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9900" w14:textId="77777777" w:rsidR="007816C4" w:rsidRDefault="007816C4" w:rsidP="00B57950">
      <w:pPr>
        <w:tabs>
          <w:tab w:val="left" w:pos="5175"/>
        </w:tabs>
        <w:spacing w:after="0" w:line="276" w:lineRule="auto"/>
        <w:contextualSpacing/>
        <w:jc w:val="both"/>
        <w:rPr>
          <w:rFonts w:ascii="Times New Roman" w:eastAsia="Times New Roman" w:hAnsi="Times New Roman" w:cs="Times New Roman"/>
          <w:b/>
          <w:sz w:val="24"/>
          <w:szCs w:val="24"/>
        </w:rPr>
      </w:pPr>
    </w:p>
    <w:p w14:paraId="1AA676EE" w14:textId="77777777" w:rsidR="007816C4" w:rsidRDefault="007816C4" w:rsidP="00B57950">
      <w:pPr>
        <w:tabs>
          <w:tab w:val="left" w:pos="5175"/>
        </w:tabs>
        <w:spacing w:after="0" w:line="276" w:lineRule="auto"/>
        <w:contextualSpacing/>
        <w:jc w:val="both"/>
        <w:rPr>
          <w:rFonts w:ascii="Times New Roman" w:eastAsia="Times New Roman" w:hAnsi="Times New Roman" w:cs="Times New Roman"/>
          <w:b/>
          <w:sz w:val="24"/>
          <w:szCs w:val="24"/>
        </w:rPr>
      </w:pPr>
    </w:p>
    <w:p w14:paraId="16B0BB69" w14:textId="55EEE018" w:rsidR="00B57950" w:rsidRDefault="007816C4" w:rsidP="00B57950">
      <w:pPr>
        <w:tabs>
          <w:tab w:val="left" w:pos="5175"/>
        </w:tabs>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Nr. </w:t>
      </w:r>
      <w:proofErr w:type="spellStart"/>
      <w:r>
        <w:rPr>
          <w:rFonts w:ascii="Times New Roman" w:eastAsia="Times New Roman" w:hAnsi="Times New Roman" w:cs="Times New Roman"/>
          <w:b/>
          <w:sz w:val="24"/>
          <w:szCs w:val="24"/>
        </w:rPr>
        <w:t>Înreg</w:t>
      </w:r>
      <w:proofErr w:type="spellEnd"/>
      <w:r>
        <w:rPr>
          <w:rFonts w:ascii="Times New Roman" w:eastAsia="Times New Roman" w:hAnsi="Times New Roman" w:cs="Times New Roman"/>
          <w:b/>
          <w:sz w:val="24"/>
          <w:szCs w:val="24"/>
        </w:rPr>
        <w:t>. 5104/08.11.2023</w:t>
      </w:r>
      <w:r w:rsidR="00B57950">
        <w:rPr>
          <w:rFonts w:ascii="Times New Roman" w:eastAsia="Times New Roman" w:hAnsi="Times New Roman" w:cs="Times New Roman"/>
          <w:b/>
          <w:sz w:val="24"/>
          <w:szCs w:val="24"/>
        </w:rPr>
        <w:tab/>
      </w:r>
    </w:p>
    <w:p w14:paraId="1512678A"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7E1ADC0A"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677873B3"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12FB94D6"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5889A46A"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33756C12"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3ABFC827"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6A6E634C"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27E4405D"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7A85FCE2"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014366C9"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11CAEA17" w14:textId="77777777" w:rsidR="00B57950" w:rsidRDefault="00B57950" w:rsidP="00B57950">
      <w:pPr>
        <w:spacing w:after="0" w:line="276" w:lineRule="auto"/>
        <w:contextualSpacing/>
        <w:jc w:val="center"/>
        <w:rPr>
          <w:rFonts w:ascii="Times New Roman" w:eastAsia="Times New Roman" w:hAnsi="Times New Roman" w:cs="Times New Roman"/>
          <w:b/>
          <w:sz w:val="24"/>
          <w:szCs w:val="24"/>
        </w:rPr>
      </w:pPr>
    </w:p>
    <w:p w14:paraId="30832942" w14:textId="77777777" w:rsidR="00B57950" w:rsidRPr="007816C4" w:rsidRDefault="00B57950" w:rsidP="00B57950">
      <w:pPr>
        <w:spacing w:after="0" w:line="276" w:lineRule="auto"/>
        <w:contextualSpacing/>
        <w:jc w:val="center"/>
        <w:rPr>
          <w:rFonts w:ascii="Times New Roman" w:eastAsia="Times New Roman" w:hAnsi="Times New Roman" w:cs="Times New Roman"/>
          <w:b/>
          <w:sz w:val="24"/>
          <w:szCs w:val="24"/>
        </w:rPr>
      </w:pPr>
      <w:r w:rsidRPr="007816C4">
        <w:rPr>
          <w:rFonts w:ascii="Times New Roman" w:eastAsia="Times New Roman" w:hAnsi="Times New Roman" w:cs="Times New Roman"/>
          <w:b/>
          <w:sz w:val="24"/>
          <w:szCs w:val="24"/>
        </w:rPr>
        <w:t>PROCEDURĂ OPERAȚIONALĂ</w:t>
      </w:r>
    </w:p>
    <w:p w14:paraId="32D29119" w14:textId="77777777" w:rsidR="00B57950" w:rsidRPr="007816C4" w:rsidRDefault="00B57950" w:rsidP="00B57950">
      <w:pPr>
        <w:spacing w:after="0" w:line="276" w:lineRule="auto"/>
        <w:contextualSpacing/>
        <w:rPr>
          <w:rFonts w:ascii="Times New Roman" w:eastAsia="Times New Roman" w:hAnsi="Times New Roman" w:cs="Times New Roman"/>
          <w:b/>
          <w:sz w:val="24"/>
          <w:szCs w:val="24"/>
        </w:rPr>
      </w:pPr>
    </w:p>
    <w:p w14:paraId="15C099C5" w14:textId="418765D4" w:rsidR="00B57950" w:rsidRPr="007816C4" w:rsidRDefault="00B57950" w:rsidP="00B57950">
      <w:pPr>
        <w:spacing w:after="0" w:line="276" w:lineRule="auto"/>
        <w:contextualSpacing/>
        <w:jc w:val="center"/>
        <w:rPr>
          <w:rFonts w:ascii="Times New Roman" w:eastAsia="Times New Roman" w:hAnsi="Times New Roman" w:cs="Times New Roman"/>
          <w:b/>
          <w:sz w:val="24"/>
          <w:szCs w:val="24"/>
        </w:rPr>
      </w:pPr>
      <w:proofErr w:type="spellStart"/>
      <w:r w:rsidRPr="007816C4">
        <w:rPr>
          <w:rFonts w:ascii="Times New Roman" w:hAnsi="Times New Roman"/>
          <w:b/>
          <w:bCs/>
          <w:sz w:val="24"/>
          <w:szCs w:val="24"/>
        </w:rPr>
        <w:t>Managementul</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cazurilor</w:t>
      </w:r>
      <w:proofErr w:type="spellEnd"/>
      <w:r w:rsidRPr="007816C4">
        <w:rPr>
          <w:rFonts w:ascii="Times New Roman" w:hAnsi="Times New Roman"/>
          <w:b/>
          <w:bCs/>
          <w:sz w:val="24"/>
          <w:szCs w:val="24"/>
        </w:rPr>
        <w:t xml:space="preserve"> de </w:t>
      </w:r>
      <w:proofErr w:type="spellStart"/>
      <w:r w:rsidRPr="007816C4">
        <w:rPr>
          <w:rFonts w:ascii="Times New Roman" w:hAnsi="Times New Roman"/>
          <w:b/>
          <w:bCs/>
          <w:sz w:val="24"/>
          <w:szCs w:val="24"/>
        </w:rPr>
        <w:t>violență</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asupra</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elevilor</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și</w:t>
      </w:r>
      <w:proofErr w:type="spellEnd"/>
      <w:r w:rsidRPr="007816C4">
        <w:rPr>
          <w:rFonts w:ascii="Times New Roman" w:hAnsi="Times New Roman"/>
          <w:b/>
          <w:bCs/>
          <w:sz w:val="24"/>
          <w:szCs w:val="24"/>
        </w:rPr>
        <w:t xml:space="preserve"> a </w:t>
      </w:r>
      <w:proofErr w:type="spellStart"/>
      <w:r w:rsidRPr="007816C4">
        <w:rPr>
          <w:rFonts w:ascii="Times New Roman" w:hAnsi="Times New Roman"/>
          <w:b/>
          <w:bCs/>
          <w:sz w:val="24"/>
          <w:szCs w:val="24"/>
        </w:rPr>
        <w:t>personalului</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unității</w:t>
      </w:r>
      <w:proofErr w:type="spellEnd"/>
      <w:r w:rsidRPr="007816C4">
        <w:rPr>
          <w:rFonts w:ascii="Times New Roman" w:hAnsi="Times New Roman"/>
          <w:b/>
          <w:bCs/>
          <w:sz w:val="24"/>
          <w:szCs w:val="24"/>
        </w:rPr>
        <w:t xml:space="preserve"> de </w:t>
      </w:r>
      <w:proofErr w:type="spellStart"/>
      <w:r w:rsidRPr="007816C4">
        <w:rPr>
          <w:rFonts w:ascii="Times New Roman" w:hAnsi="Times New Roman"/>
          <w:b/>
          <w:bCs/>
          <w:sz w:val="24"/>
          <w:szCs w:val="24"/>
        </w:rPr>
        <w:t>învățământ</w:t>
      </w:r>
      <w:proofErr w:type="spellEnd"/>
      <w:r w:rsidRPr="007816C4">
        <w:rPr>
          <w:rFonts w:ascii="Times New Roman" w:hAnsi="Times New Roman"/>
          <w:b/>
          <w:bCs/>
          <w:sz w:val="24"/>
          <w:szCs w:val="24"/>
        </w:rPr>
        <w:t xml:space="preserve">, precum </w:t>
      </w:r>
      <w:proofErr w:type="spellStart"/>
      <w:r w:rsidRPr="007816C4">
        <w:rPr>
          <w:rFonts w:ascii="Times New Roman" w:hAnsi="Times New Roman"/>
          <w:b/>
          <w:bCs/>
          <w:sz w:val="24"/>
          <w:szCs w:val="24"/>
        </w:rPr>
        <w:t>și</w:t>
      </w:r>
      <w:proofErr w:type="spellEnd"/>
      <w:r w:rsidRPr="007816C4">
        <w:rPr>
          <w:rFonts w:ascii="Times New Roman" w:hAnsi="Times New Roman"/>
          <w:b/>
          <w:bCs/>
          <w:sz w:val="24"/>
          <w:szCs w:val="24"/>
        </w:rPr>
        <w:t xml:space="preserve"> al </w:t>
      </w:r>
      <w:proofErr w:type="spellStart"/>
      <w:r w:rsidRPr="007816C4">
        <w:rPr>
          <w:rFonts w:ascii="Times New Roman" w:hAnsi="Times New Roman"/>
          <w:b/>
          <w:bCs/>
          <w:sz w:val="24"/>
          <w:szCs w:val="24"/>
        </w:rPr>
        <w:t>altor</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situații</w:t>
      </w:r>
      <w:proofErr w:type="spellEnd"/>
      <w:r w:rsidRPr="007816C4">
        <w:rPr>
          <w:rFonts w:ascii="Times New Roman" w:hAnsi="Times New Roman"/>
          <w:b/>
          <w:bCs/>
          <w:sz w:val="24"/>
          <w:szCs w:val="24"/>
        </w:rPr>
        <w:t xml:space="preserve"> corelate, </w:t>
      </w:r>
      <w:proofErr w:type="spellStart"/>
      <w:r w:rsidRPr="007816C4">
        <w:rPr>
          <w:rFonts w:ascii="Times New Roman" w:hAnsi="Times New Roman"/>
          <w:b/>
          <w:bCs/>
          <w:sz w:val="24"/>
          <w:szCs w:val="24"/>
        </w:rPr>
        <w:t>în</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mediul</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școlar</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și</w:t>
      </w:r>
      <w:proofErr w:type="spellEnd"/>
      <w:r w:rsidRPr="007816C4">
        <w:rPr>
          <w:rFonts w:ascii="Times New Roman" w:hAnsi="Times New Roman"/>
          <w:b/>
          <w:bCs/>
          <w:sz w:val="24"/>
          <w:szCs w:val="24"/>
        </w:rPr>
        <w:t xml:space="preserve"> a </w:t>
      </w:r>
      <w:proofErr w:type="spellStart"/>
      <w:r w:rsidRPr="007816C4">
        <w:rPr>
          <w:rFonts w:ascii="Times New Roman" w:hAnsi="Times New Roman"/>
          <w:b/>
          <w:bCs/>
          <w:sz w:val="24"/>
          <w:szCs w:val="24"/>
        </w:rPr>
        <w:t>suspiciunii</w:t>
      </w:r>
      <w:proofErr w:type="spellEnd"/>
      <w:r w:rsidRPr="007816C4">
        <w:rPr>
          <w:rFonts w:ascii="Times New Roman" w:hAnsi="Times New Roman"/>
          <w:b/>
          <w:bCs/>
          <w:sz w:val="24"/>
          <w:szCs w:val="24"/>
        </w:rPr>
        <w:t xml:space="preserve"> de </w:t>
      </w:r>
      <w:proofErr w:type="spellStart"/>
      <w:r w:rsidRPr="007816C4">
        <w:rPr>
          <w:rFonts w:ascii="Times New Roman" w:hAnsi="Times New Roman"/>
          <w:b/>
          <w:bCs/>
          <w:sz w:val="24"/>
          <w:szCs w:val="24"/>
        </w:rPr>
        <w:t>violență</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asupra</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copiilor</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în</w:t>
      </w:r>
      <w:proofErr w:type="spellEnd"/>
      <w:r w:rsidRPr="007816C4">
        <w:rPr>
          <w:rFonts w:ascii="Times New Roman" w:hAnsi="Times New Roman"/>
          <w:b/>
          <w:bCs/>
          <w:sz w:val="24"/>
          <w:szCs w:val="24"/>
        </w:rPr>
        <w:t xml:space="preserve"> afara </w:t>
      </w:r>
      <w:proofErr w:type="spellStart"/>
      <w:r w:rsidRPr="007816C4">
        <w:rPr>
          <w:rFonts w:ascii="Times New Roman" w:hAnsi="Times New Roman"/>
          <w:b/>
          <w:bCs/>
          <w:sz w:val="24"/>
          <w:szCs w:val="24"/>
        </w:rPr>
        <w:t>mediului</w:t>
      </w:r>
      <w:proofErr w:type="spellEnd"/>
      <w:r w:rsidRPr="007816C4">
        <w:rPr>
          <w:rFonts w:ascii="Times New Roman" w:hAnsi="Times New Roman"/>
          <w:b/>
          <w:bCs/>
          <w:sz w:val="24"/>
          <w:szCs w:val="24"/>
        </w:rPr>
        <w:t xml:space="preserve"> </w:t>
      </w:r>
      <w:proofErr w:type="spellStart"/>
      <w:r w:rsidRPr="007816C4">
        <w:rPr>
          <w:rFonts w:ascii="Times New Roman" w:hAnsi="Times New Roman"/>
          <w:b/>
          <w:bCs/>
          <w:sz w:val="24"/>
          <w:szCs w:val="24"/>
        </w:rPr>
        <w:t>școlar</w:t>
      </w:r>
      <w:proofErr w:type="spellEnd"/>
    </w:p>
    <w:p w14:paraId="18D7CBA6" w14:textId="72C576D5" w:rsidR="00B57950" w:rsidRDefault="00B57950" w:rsidP="00B57950">
      <w:pPr>
        <w:spacing w:after="0" w:line="276" w:lineRule="auto"/>
        <w:contextualSpacing/>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Ediția</w:t>
      </w:r>
      <w:proofErr w:type="spellEnd"/>
      <w:r>
        <w:rPr>
          <w:rFonts w:ascii="Times New Roman" w:eastAsia="Times New Roman" w:hAnsi="Times New Roman" w:cs="Times New Roman"/>
          <w:b/>
          <w:sz w:val="24"/>
          <w:szCs w:val="24"/>
        </w:rPr>
        <w:t xml:space="preserve">: I, Revizia:0, </w:t>
      </w:r>
      <w:proofErr w:type="gramStart"/>
      <w:r>
        <w:rPr>
          <w:rFonts w:ascii="Times New Roman" w:eastAsia="Times New Roman" w:hAnsi="Times New Roman" w:cs="Times New Roman"/>
          <w:b/>
          <w:sz w:val="24"/>
          <w:szCs w:val="24"/>
        </w:rPr>
        <w:t xml:space="preserve">Data  </w:t>
      </w:r>
      <w:r w:rsidR="007816C4">
        <w:rPr>
          <w:rFonts w:ascii="Times New Roman" w:eastAsia="Times New Roman" w:hAnsi="Times New Roman" w:cs="Times New Roman"/>
          <w:b/>
          <w:sz w:val="24"/>
          <w:szCs w:val="24"/>
        </w:rPr>
        <w:t>08</w:t>
      </w:r>
      <w:r>
        <w:rPr>
          <w:rFonts w:ascii="Times New Roman" w:eastAsia="Times New Roman" w:hAnsi="Times New Roman" w:cs="Times New Roman"/>
          <w:b/>
          <w:sz w:val="24"/>
          <w:szCs w:val="24"/>
        </w:rPr>
        <w:t>.11.2023</w:t>
      </w:r>
      <w:proofErr w:type="gramEnd"/>
    </w:p>
    <w:p w14:paraId="29AC51CF"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52CB3602"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58E3D353"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372F06DF"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22276C2F"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5D6E1260"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62C3DBC4"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0ED2E7D1"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4C13E8D5"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32D81E27"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280991CA"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122AC123"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0D400B86"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6D06C2CF"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376C62B4"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5413759F"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099433A0" w14:textId="77777777" w:rsidR="00B57950" w:rsidRDefault="00B57950" w:rsidP="00B57950">
      <w:pPr>
        <w:spacing w:after="0" w:line="276" w:lineRule="auto"/>
        <w:contextualSpacing/>
        <w:jc w:val="both"/>
        <w:rPr>
          <w:rFonts w:ascii="Times New Roman" w:eastAsia="Times New Roman" w:hAnsi="Times New Roman" w:cs="Times New Roman"/>
          <w:b/>
          <w:sz w:val="24"/>
          <w:szCs w:val="24"/>
        </w:rPr>
      </w:pPr>
    </w:p>
    <w:p w14:paraId="158D32F5" w14:textId="77777777" w:rsidR="00B57950" w:rsidRPr="00B57950" w:rsidRDefault="00B57950" w:rsidP="00B57950">
      <w:pPr>
        <w:pStyle w:val="Heading1"/>
        <w:numPr>
          <w:ilvl w:val="0"/>
          <w:numId w:val="3"/>
        </w:numPr>
        <w:spacing w:before="0" w:line="276" w:lineRule="auto"/>
        <w:ind w:left="420" w:hanging="420"/>
        <w:rPr>
          <w:rFonts w:ascii="Times New Roman" w:eastAsia="Times New Roman" w:hAnsi="Times New Roman" w:cs="Times New Roman"/>
          <w:b/>
          <w:color w:val="auto"/>
          <w:sz w:val="24"/>
          <w:szCs w:val="24"/>
          <w:lang w:val="pt-BR"/>
        </w:rPr>
      </w:pPr>
      <w:bookmarkStart w:id="0" w:name="_Toc90984469"/>
      <w:r w:rsidRPr="00B57950">
        <w:rPr>
          <w:rFonts w:ascii="Times New Roman" w:eastAsia="Times New Roman" w:hAnsi="Times New Roman" w:cs="Times New Roman"/>
          <w:b/>
          <w:color w:val="auto"/>
          <w:sz w:val="24"/>
          <w:szCs w:val="24"/>
          <w:lang w:val="pt-BR"/>
        </w:rPr>
        <w:t>Lista responsabililor cu elaborarea, verificarea şi aprobarea ediţiei sau, după caz, a reviziei în cadrul ediţiei procedurii</w:t>
      </w:r>
      <w:bookmarkEnd w:id="0"/>
    </w:p>
    <w:p w14:paraId="64E88C76" w14:textId="77777777" w:rsidR="00B57950" w:rsidRPr="00B57950" w:rsidRDefault="00B57950" w:rsidP="00B57950">
      <w:pPr>
        <w:spacing w:after="0" w:line="276" w:lineRule="auto"/>
        <w:ind w:left="720"/>
        <w:contextualSpacing/>
        <w:jc w:val="both"/>
        <w:rPr>
          <w:rFonts w:ascii="Times New Roman" w:eastAsia="Times New Roman" w:hAnsi="Times New Roman" w:cs="Times New Roman"/>
          <w:sz w:val="24"/>
          <w:szCs w:val="24"/>
          <w:lang w:val="pt-BR"/>
        </w:rPr>
      </w:pP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945"/>
        <w:gridCol w:w="3030"/>
        <w:gridCol w:w="2075"/>
        <w:gridCol w:w="1156"/>
        <w:gridCol w:w="1596"/>
      </w:tblGrid>
      <w:tr w:rsidR="00B57950" w14:paraId="6843F47E" w14:textId="77777777" w:rsidTr="0070443F">
        <w:trPr>
          <w:jc w:val="center"/>
        </w:trPr>
        <w:tc>
          <w:tcPr>
            <w:tcW w:w="690" w:type="dxa"/>
          </w:tcPr>
          <w:p w14:paraId="48617231" w14:textId="77777777" w:rsidR="00B57950" w:rsidRDefault="00B57950" w:rsidP="0070443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5D66AE25"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Crt</w:t>
            </w:r>
            <w:proofErr w:type="spellEnd"/>
            <w:r>
              <w:rPr>
                <w:rFonts w:ascii="Times New Roman" w:eastAsia="Times New Roman" w:hAnsi="Times New Roman" w:cs="Times New Roman"/>
                <w:sz w:val="24"/>
                <w:szCs w:val="24"/>
              </w:rPr>
              <w:t>.</w:t>
            </w:r>
          </w:p>
        </w:tc>
        <w:tc>
          <w:tcPr>
            <w:tcW w:w="1945" w:type="dxa"/>
          </w:tcPr>
          <w:p w14:paraId="4733B44E"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Elemente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privind</w:t>
            </w:r>
            <w:proofErr w:type="spellEnd"/>
          </w:p>
          <w:p w14:paraId="2598FFA3"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responsabilii</w:t>
            </w:r>
            <w:proofErr w:type="spellEnd"/>
            <w:r>
              <w:rPr>
                <w:rFonts w:ascii="Times New Roman" w:eastAsia="Times New Roman" w:hAnsi="Times New Roman" w:cs="Times New Roman"/>
                <w:b/>
                <w:sz w:val="24"/>
                <w:szCs w:val="24"/>
              </w:rPr>
              <w:t xml:space="preserve"> /</w:t>
            </w:r>
          </w:p>
          <w:p w14:paraId="7993C7E2"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operaţiunea</w:t>
            </w:r>
            <w:proofErr w:type="spellEnd"/>
          </w:p>
        </w:tc>
        <w:tc>
          <w:tcPr>
            <w:tcW w:w="3030" w:type="dxa"/>
          </w:tcPr>
          <w:p w14:paraId="356827BB" w14:textId="77777777" w:rsidR="00B57950" w:rsidRDefault="00B57950" w:rsidP="0070443F">
            <w:pPr>
              <w:spacing w:after="0" w:line="276" w:lineRule="auto"/>
              <w:jc w:val="center"/>
              <w:rPr>
                <w:rFonts w:ascii="Times New Roman" w:eastAsia="Times New Roman" w:hAnsi="Times New Roman" w:cs="Times New Roman"/>
                <w:b/>
                <w:sz w:val="24"/>
                <w:szCs w:val="24"/>
              </w:rPr>
            </w:pPr>
          </w:p>
          <w:p w14:paraId="77C909DF"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Numele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prenumele</w:t>
            </w:r>
            <w:proofErr w:type="spellEnd"/>
          </w:p>
          <w:p w14:paraId="768CA127" w14:textId="77777777" w:rsidR="00B57950" w:rsidRDefault="00B57950" w:rsidP="0070443F">
            <w:pPr>
              <w:tabs>
                <w:tab w:val="left" w:pos="261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2075" w:type="dxa"/>
          </w:tcPr>
          <w:p w14:paraId="0C0F39CD" w14:textId="77777777" w:rsidR="00B57950" w:rsidRDefault="00B57950" w:rsidP="0070443F">
            <w:pPr>
              <w:spacing w:after="0" w:line="276" w:lineRule="auto"/>
              <w:jc w:val="center"/>
              <w:rPr>
                <w:rFonts w:ascii="Times New Roman" w:eastAsia="Times New Roman" w:hAnsi="Times New Roman" w:cs="Times New Roman"/>
                <w:b/>
                <w:sz w:val="24"/>
                <w:szCs w:val="24"/>
              </w:rPr>
            </w:pPr>
          </w:p>
          <w:p w14:paraId="3F291EDA"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Funcţia</w:t>
            </w:r>
            <w:proofErr w:type="spellEnd"/>
          </w:p>
          <w:p w14:paraId="27915F92" w14:textId="77777777" w:rsidR="00B57950" w:rsidRDefault="00B57950" w:rsidP="0070443F">
            <w:pPr>
              <w:spacing w:after="0" w:line="276" w:lineRule="auto"/>
              <w:jc w:val="center"/>
              <w:rPr>
                <w:rFonts w:ascii="Times New Roman" w:eastAsia="Times New Roman" w:hAnsi="Times New Roman" w:cs="Times New Roman"/>
                <w:b/>
                <w:sz w:val="24"/>
                <w:szCs w:val="24"/>
              </w:rPr>
            </w:pPr>
          </w:p>
        </w:tc>
        <w:tc>
          <w:tcPr>
            <w:tcW w:w="1156" w:type="dxa"/>
          </w:tcPr>
          <w:p w14:paraId="0F0C3DBB" w14:textId="77777777" w:rsidR="00B57950" w:rsidRDefault="00B57950" w:rsidP="0070443F">
            <w:pPr>
              <w:spacing w:after="0" w:line="276" w:lineRule="auto"/>
              <w:jc w:val="center"/>
              <w:rPr>
                <w:rFonts w:ascii="Times New Roman" w:eastAsia="Times New Roman" w:hAnsi="Times New Roman" w:cs="Times New Roman"/>
                <w:b/>
                <w:sz w:val="24"/>
                <w:szCs w:val="24"/>
              </w:rPr>
            </w:pPr>
          </w:p>
          <w:p w14:paraId="63A8F2AB"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1596" w:type="dxa"/>
          </w:tcPr>
          <w:p w14:paraId="63726BC0" w14:textId="77777777" w:rsidR="00B57950" w:rsidRDefault="00B57950" w:rsidP="0070443F">
            <w:pPr>
              <w:spacing w:after="0" w:line="276" w:lineRule="auto"/>
              <w:jc w:val="center"/>
              <w:rPr>
                <w:rFonts w:ascii="Times New Roman" w:eastAsia="Times New Roman" w:hAnsi="Times New Roman" w:cs="Times New Roman"/>
                <w:b/>
                <w:sz w:val="24"/>
                <w:szCs w:val="24"/>
              </w:rPr>
            </w:pPr>
          </w:p>
          <w:p w14:paraId="379C9897"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Semnătura</w:t>
            </w:r>
            <w:proofErr w:type="spellEnd"/>
          </w:p>
          <w:p w14:paraId="0D96ABA8" w14:textId="77777777" w:rsidR="00B57950" w:rsidRDefault="00B57950" w:rsidP="0070443F">
            <w:pPr>
              <w:spacing w:after="0" w:line="276" w:lineRule="auto"/>
              <w:jc w:val="center"/>
              <w:rPr>
                <w:rFonts w:ascii="Times New Roman" w:eastAsia="Times New Roman" w:hAnsi="Times New Roman" w:cs="Times New Roman"/>
                <w:b/>
                <w:sz w:val="24"/>
                <w:szCs w:val="24"/>
              </w:rPr>
            </w:pPr>
          </w:p>
        </w:tc>
      </w:tr>
      <w:tr w:rsidR="00B57950" w14:paraId="5C5CF586" w14:textId="77777777" w:rsidTr="0070443F">
        <w:trPr>
          <w:jc w:val="center"/>
        </w:trPr>
        <w:tc>
          <w:tcPr>
            <w:tcW w:w="690" w:type="dxa"/>
          </w:tcPr>
          <w:p w14:paraId="120762EA"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945" w:type="dxa"/>
          </w:tcPr>
          <w:p w14:paraId="406A5604"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030" w:type="dxa"/>
          </w:tcPr>
          <w:p w14:paraId="4A72BB55"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75" w:type="dxa"/>
          </w:tcPr>
          <w:p w14:paraId="2E898A97"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56" w:type="dxa"/>
          </w:tcPr>
          <w:p w14:paraId="6D968D1B"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96" w:type="dxa"/>
          </w:tcPr>
          <w:p w14:paraId="43B0453C"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B57950" w14:paraId="7B0295EB" w14:textId="77777777" w:rsidTr="0070443F">
        <w:trPr>
          <w:jc w:val="center"/>
        </w:trPr>
        <w:tc>
          <w:tcPr>
            <w:tcW w:w="690" w:type="dxa"/>
          </w:tcPr>
          <w:p w14:paraId="7543F0A4"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5" w:type="dxa"/>
          </w:tcPr>
          <w:p w14:paraId="4A73B10C"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Elaborat</w:t>
            </w:r>
            <w:proofErr w:type="spellEnd"/>
          </w:p>
        </w:tc>
        <w:tc>
          <w:tcPr>
            <w:tcW w:w="3030" w:type="dxa"/>
          </w:tcPr>
          <w:p w14:paraId="535C01BC"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Păun Corina Constanța</w:t>
            </w:r>
          </w:p>
        </w:tc>
        <w:tc>
          <w:tcPr>
            <w:tcW w:w="2075" w:type="dxa"/>
          </w:tcPr>
          <w:p w14:paraId="0BBB641D"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p>
        </w:tc>
        <w:tc>
          <w:tcPr>
            <w:tcW w:w="1156" w:type="dxa"/>
          </w:tcPr>
          <w:p w14:paraId="2EFC65B5"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596" w:type="dxa"/>
          </w:tcPr>
          <w:p w14:paraId="23D69AEF" w14:textId="77777777" w:rsidR="00B57950" w:rsidRDefault="00B57950" w:rsidP="0070443F">
            <w:pPr>
              <w:spacing w:after="0" w:line="276" w:lineRule="auto"/>
              <w:jc w:val="both"/>
              <w:rPr>
                <w:rFonts w:ascii="Times New Roman" w:eastAsia="Times New Roman" w:hAnsi="Times New Roman" w:cs="Times New Roman"/>
                <w:sz w:val="24"/>
                <w:szCs w:val="24"/>
              </w:rPr>
            </w:pPr>
          </w:p>
        </w:tc>
      </w:tr>
      <w:tr w:rsidR="00B57950" w14:paraId="6AFCB245" w14:textId="77777777" w:rsidTr="0070443F">
        <w:trPr>
          <w:jc w:val="center"/>
        </w:trPr>
        <w:tc>
          <w:tcPr>
            <w:tcW w:w="690" w:type="dxa"/>
          </w:tcPr>
          <w:p w14:paraId="2D3E4312"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5" w:type="dxa"/>
          </w:tcPr>
          <w:p w14:paraId="489FD631"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Avizat</w:t>
            </w:r>
            <w:proofErr w:type="spellEnd"/>
          </w:p>
        </w:tc>
        <w:tc>
          <w:tcPr>
            <w:tcW w:w="3030" w:type="dxa"/>
            <w:vAlign w:val="center"/>
          </w:tcPr>
          <w:p w14:paraId="36E8E8AC"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Godeanu</w:t>
            </w:r>
            <w:proofErr w:type="spellEnd"/>
            <w:r>
              <w:rPr>
                <w:rFonts w:ascii="Times New Roman" w:eastAsia="Times New Roman" w:hAnsi="Times New Roman" w:cs="Times New Roman"/>
                <w:sz w:val="24"/>
                <w:szCs w:val="24"/>
              </w:rPr>
              <w:t>- Matei Cristina</w:t>
            </w:r>
          </w:p>
        </w:tc>
        <w:tc>
          <w:tcPr>
            <w:tcW w:w="2075" w:type="dxa"/>
          </w:tcPr>
          <w:p w14:paraId="2032E448"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Coordonator</w:t>
            </w:r>
            <w:proofErr w:type="spellEnd"/>
            <w:r>
              <w:rPr>
                <w:rFonts w:ascii="Times New Roman" w:eastAsia="Times New Roman" w:hAnsi="Times New Roman" w:cs="Times New Roman"/>
                <w:sz w:val="24"/>
                <w:szCs w:val="24"/>
              </w:rPr>
              <w:t xml:space="preserve"> CEAC</w:t>
            </w:r>
          </w:p>
        </w:tc>
        <w:tc>
          <w:tcPr>
            <w:tcW w:w="1156" w:type="dxa"/>
          </w:tcPr>
          <w:p w14:paraId="5B6C50CE"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596" w:type="dxa"/>
          </w:tcPr>
          <w:p w14:paraId="6564E6F2" w14:textId="77777777" w:rsidR="00B57950" w:rsidRDefault="00B57950" w:rsidP="0070443F">
            <w:pPr>
              <w:spacing w:after="0" w:line="276" w:lineRule="auto"/>
              <w:jc w:val="both"/>
              <w:rPr>
                <w:rFonts w:ascii="Times New Roman" w:eastAsia="Times New Roman" w:hAnsi="Times New Roman" w:cs="Times New Roman"/>
                <w:sz w:val="24"/>
                <w:szCs w:val="24"/>
              </w:rPr>
            </w:pPr>
          </w:p>
        </w:tc>
      </w:tr>
      <w:tr w:rsidR="00B57950" w14:paraId="3485B1D3" w14:textId="77777777" w:rsidTr="0070443F">
        <w:trPr>
          <w:jc w:val="center"/>
        </w:trPr>
        <w:tc>
          <w:tcPr>
            <w:tcW w:w="690" w:type="dxa"/>
          </w:tcPr>
          <w:p w14:paraId="7B4FF188"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45" w:type="dxa"/>
          </w:tcPr>
          <w:p w14:paraId="44F1E0F9"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Aprobat</w:t>
            </w:r>
            <w:proofErr w:type="spellEnd"/>
          </w:p>
        </w:tc>
        <w:tc>
          <w:tcPr>
            <w:tcW w:w="3030" w:type="dxa"/>
          </w:tcPr>
          <w:p w14:paraId="0E507FF6"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Păun Corina Constanța</w:t>
            </w:r>
          </w:p>
        </w:tc>
        <w:tc>
          <w:tcPr>
            <w:tcW w:w="2075" w:type="dxa"/>
          </w:tcPr>
          <w:p w14:paraId="4149A921"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Conducător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entitate</w:t>
            </w:r>
            <w:proofErr w:type="spellEnd"/>
          </w:p>
        </w:tc>
        <w:tc>
          <w:tcPr>
            <w:tcW w:w="1156" w:type="dxa"/>
          </w:tcPr>
          <w:p w14:paraId="41EA29A2"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596" w:type="dxa"/>
          </w:tcPr>
          <w:p w14:paraId="4F4C131A" w14:textId="77777777" w:rsidR="00B57950" w:rsidRDefault="00B57950" w:rsidP="0070443F">
            <w:pPr>
              <w:spacing w:after="0" w:line="276" w:lineRule="auto"/>
              <w:jc w:val="both"/>
              <w:rPr>
                <w:rFonts w:ascii="Times New Roman" w:eastAsia="Times New Roman" w:hAnsi="Times New Roman" w:cs="Times New Roman"/>
                <w:sz w:val="24"/>
                <w:szCs w:val="24"/>
              </w:rPr>
            </w:pPr>
          </w:p>
        </w:tc>
      </w:tr>
    </w:tbl>
    <w:p w14:paraId="0803BC47" w14:textId="77777777" w:rsidR="00B57950" w:rsidRDefault="00B57950" w:rsidP="00B57950">
      <w:pPr>
        <w:spacing w:after="0" w:line="276" w:lineRule="auto"/>
        <w:ind w:left="180"/>
        <w:jc w:val="both"/>
        <w:rPr>
          <w:rFonts w:ascii="Times New Roman" w:eastAsia="Times New Roman" w:hAnsi="Times New Roman" w:cs="Times New Roman"/>
          <w:sz w:val="24"/>
          <w:szCs w:val="24"/>
        </w:rPr>
      </w:pPr>
    </w:p>
    <w:p w14:paraId="125AB45B" w14:textId="77777777" w:rsidR="00B57950" w:rsidRPr="00B57950" w:rsidRDefault="00B57950" w:rsidP="00B57950">
      <w:pPr>
        <w:pStyle w:val="Heading1"/>
        <w:numPr>
          <w:ilvl w:val="0"/>
          <w:numId w:val="3"/>
        </w:numPr>
        <w:spacing w:before="0" w:line="276" w:lineRule="auto"/>
        <w:ind w:left="420" w:hanging="420"/>
        <w:rPr>
          <w:rFonts w:ascii="Times New Roman" w:eastAsia="Times New Roman" w:hAnsi="Times New Roman" w:cs="Times New Roman"/>
          <w:b/>
          <w:color w:val="auto"/>
          <w:sz w:val="24"/>
          <w:szCs w:val="24"/>
          <w:lang w:val="pt-BR"/>
        </w:rPr>
      </w:pPr>
      <w:bookmarkStart w:id="1" w:name="_Toc90984470"/>
      <w:r w:rsidRPr="00B57950">
        <w:rPr>
          <w:rFonts w:ascii="Times New Roman" w:eastAsia="Times New Roman" w:hAnsi="Times New Roman" w:cs="Times New Roman"/>
          <w:b/>
          <w:color w:val="auto"/>
          <w:sz w:val="24"/>
          <w:szCs w:val="24"/>
          <w:lang w:val="pt-BR"/>
        </w:rPr>
        <w:t>Situaţia ediţiilor şi a reviziilor în cadrul ediţiilor procedurii</w:t>
      </w:r>
      <w:bookmarkEnd w:id="1"/>
    </w:p>
    <w:p w14:paraId="3CC5C241" w14:textId="77777777" w:rsidR="00B57950" w:rsidRPr="00B57950" w:rsidRDefault="00B57950" w:rsidP="00B57950">
      <w:pPr>
        <w:spacing w:after="0" w:line="276" w:lineRule="auto"/>
        <w:ind w:left="180"/>
        <w:jc w:val="both"/>
        <w:rPr>
          <w:rFonts w:ascii="Times New Roman" w:eastAsia="Times New Roman" w:hAnsi="Times New Roman" w:cs="Times New Roman"/>
          <w:sz w:val="24"/>
          <w:szCs w:val="24"/>
          <w:lang w:val="pt-BR"/>
        </w:rPr>
      </w:pPr>
    </w:p>
    <w:tbl>
      <w:tblPr>
        <w:tblpPr w:leftFromText="180" w:rightFromText="180" w:vertAnchor="text" w:horzAnchor="margin" w:tblpXSpec="center" w:tblpY="168"/>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791"/>
        <w:gridCol w:w="1762"/>
        <w:gridCol w:w="3228"/>
        <w:gridCol w:w="2108"/>
      </w:tblGrid>
      <w:tr w:rsidR="00B57950" w:rsidRPr="007816C4" w14:paraId="35CF5C24" w14:textId="77777777" w:rsidTr="0070443F">
        <w:tc>
          <w:tcPr>
            <w:tcW w:w="636" w:type="dxa"/>
          </w:tcPr>
          <w:p w14:paraId="09B9FE20"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3F56C22E" w14:textId="77777777" w:rsidR="00B57950" w:rsidRDefault="00B57950" w:rsidP="0070443F">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Crt</w:t>
            </w:r>
            <w:proofErr w:type="spellEnd"/>
            <w:r>
              <w:rPr>
                <w:rFonts w:ascii="Times New Roman" w:eastAsia="Times New Roman" w:hAnsi="Times New Roman" w:cs="Times New Roman"/>
                <w:b/>
                <w:sz w:val="24"/>
                <w:szCs w:val="24"/>
              </w:rPr>
              <w:t>.</w:t>
            </w:r>
          </w:p>
        </w:tc>
        <w:tc>
          <w:tcPr>
            <w:tcW w:w="2791" w:type="dxa"/>
          </w:tcPr>
          <w:p w14:paraId="7E642D28" w14:textId="77777777" w:rsidR="00B57950" w:rsidRPr="00B57950" w:rsidRDefault="00B57950" w:rsidP="0070443F">
            <w:pPr>
              <w:spacing w:after="0" w:line="276" w:lineRule="auto"/>
              <w:jc w:val="center"/>
              <w:rPr>
                <w:rFonts w:ascii="Times New Roman" w:eastAsia="Times New Roman" w:hAnsi="Times New Roman" w:cs="Times New Roman"/>
                <w:b/>
                <w:sz w:val="24"/>
                <w:szCs w:val="24"/>
                <w:lang w:val="pt-BR"/>
              </w:rPr>
            </w:pPr>
            <w:r w:rsidRPr="00B57950">
              <w:rPr>
                <w:rFonts w:ascii="Times New Roman" w:eastAsia="Times New Roman" w:hAnsi="Times New Roman" w:cs="Times New Roman"/>
                <w:b/>
                <w:sz w:val="24"/>
                <w:szCs w:val="24"/>
                <w:lang w:val="pt-BR"/>
              </w:rPr>
              <w:t>Ediţia sau, după caz,</w:t>
            </w:r>
          </w:p>
          <w:p w14:paraId="64255E8D" w14:textId="77777777" w:rsidR="00B57950" w:rsidRPr="00B57950" w:rsidRDefault="00B57950" w:rsidP="0070443F">
            <w:pPr>
              <w:spacing w:after="0" w:line="276" w:lineRule="auto"/>
              <w:jc w:val="center"/>
              <w:rPr>
                <w:rFonts w:ascii="Times New Roman" w:eastAsia="Times New Roman" w:hAnsi="Times New Roman" w:cs="Times New Roman"/>
                <w:b/>
                <w:sz w:val="24"/>
                <w:szCs w:val="24"/>
                <w:lang w:val="pt-BR"/>
              </w:rPr>
            </w:pPr>
            <w:r w:rsidRPr="00B57950">
              <w:rPr>
                <w:rFonts w:ascii="Times New Roman" w:eastAsia="Times New Roman" w:hAnsi="Times New Roman" w:cs="Times New Roman"/>
                <w:b/>
                <w:sz w:val="24"/>
                <w:szCs w:val="24"/>
                <w:lang w:val="pt-BR"/>
              </w:rPr>
              <w:t>revizia în cadrul</w:t>
            </w:r>
          </w:p>
          <w:p w14:paraId="08A92D5B"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ediţiei</w:t>
            </w:r>
            <w:proofErr w:type="spellEnd"/>
          </w:p>
        </w:tc>
        <w:tc>
          <w:tcPr>
            <w:tcW w:w="1762" w:type="dxa"/>
          </w:tcPr>
          <w:p w14:paraId="5D3D9F46"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Componentă</w:t>
            </w:r>
            <w:proofErr w:type="spellEnd"/>
          </w:p>
          <w:p w14:paraId="20142882"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revizuită</w:t>
            </w:r>
            <w:proofErr w:type="spellEnd"/>
          </w:p>
        </w:tc>
        <w:tc>
          <w:tcPr>
            <w:tcW w:w="3228" w:type="dxa"/>
          </w:tcPr>
          <w:p w14:paraId="4062C22B"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Modalitatea</w:t>
            </w:r>
            <w:proofErr w:type="spellEnd"/>
          </w:p>
          <w:p w14:paraId="27BFB547"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reviziei</w:t>
            </w:r>
            <w:proofErr w:type="spellEnd"/>
          </w:p>
        </w:tc>
        <w:tc>
          <w:tcPr>
            <w:tcW w:w="2108" w:type="dxa"/>
          </w:tcPr>
          <w:p w14:paraId="009A2D7A" w14:textId="77777777" w:rsidR="00B57950" w:rsidRPr="00B57950" w:rsidRDefault="00B57950" w:rsidP="0070443F">
            <w:pPr>
              <w:spacing w:after="0" w:line="276" w:lineRule="auto"/>
              <w:jc w:val="center"/>
              <w:rPr>
                <w:rFonts w:ascii="Times New Roman" w:eastAsia="Times New Roman" w:hAnsi="Times New Roman" w:cs="Times New Roman"/>
                <w:b/>
                <w:sz w:val="24"/>
                <w:szCs w:val="24"/>
                <w:lang w:val="pt-BR"/>
              </w:rPr>
            </w:pPr>
            <w:r w:rsidRPr="00B57950">
              <w:rPr>
                <w:rFonts w:ascii="Times New Roman" w:eastAsia="Times New Roman" w:hAnsi="Times New Roman" w:cs="Times New Roman"/>
                <w:b/>
                <w:sz w:val="24"/>
                <w:szCs w:val="24"/>
                <w:lang w:val="pt-BR"/>
              </w:rPr>
              <w:t>Data la care se aplică prevederile sau revizia ediţiei</w:t>
            </w:r>
          </w:p>
        </w:tc>
      </w:tr>
      <w:tr w:rsidR="00B57950" w14:paraId="140656C3" w14:textId="77777777" w:rsidTr="0070443F">
        <w:tc>
          <w:tcPr>
            <w:tcW w:w="636" w:type="dxa"/>
          </w:tcPr>
          <w:p w14:paraId="6F0E9B1B" w14:textId="77777777" w:rsidR="00B57950" w:rsidRPr="00B57950" w:rsidRDefault="00B57950" w:rsidP="0070443F">
            <w:pPr>
              <w:spacing w:after="0" w:line="276" w:lineRule="auto"/>
              <w:jc w:val="both"/>
              <w:rPr>
                <w:rFonts w:ascii="Times New Roman" w:eastAsia="Times New Roman" w:hAnsi="Times New Roman" w:cs="Times New Roman"/>
                <w:sz w:val="24"/>
                <w:szCs w:val="24"/>
                <w:lang w:val="pt-BR"/>
              </w:rPr>
            </w:pPr>
          </w:p>
        </w:tc>
        <w:tc>
          <w:tcPr>
            <w:tcW w:w="2791" w:type="dxa"/>
          </w:tcPr>
          <w:p w14:paraId="1E6151CC"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62" w:type="dxa"/>
          </w:tcPr>
          <w:p w14:paraId="168BC3AC"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228" w:type="dxa"/>
          </w:tcPr>
          <w:p w14:paraId="0ADE58AE"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08" w:type="dxa"/>
          </w:tcPr>
          <w:p w14:paraId="0EFCD1B9"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B57950" w:rsidRPr="00B57950" w14:paraId="1511B464" w14:textId="77777777" w:rsidTr="0070443F">
        <w:tc>
          <w:tcPr>
            <w:tcW w:w="636" w:type="dxa"/>
          </w:tcPr>
          <w:p w14:paraId="523B454A"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91" w:type="dxa"/>
          </w:tcPr>
          <w:p w14:paraId="46DE088A" w14:textId="26640C2C" w:rsidR="00B57950" w:rsidRDefault="000D703C"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Ediția</w:t>
            </w:r>
            <w:proofErr w:type="spellEnd"/>
            <w:r>
              <w:rPr>
                <w:rFonts w:ascii="Times New Roman" w:eastAsia="Times New Roman" w:hAnsi="Times New Roman" w:cs="Times New Roman"/>
                <w:sz w:val="24"/>
                <w:szCs w:val="24"/>
              </w:rPr>
              <w:t xml:space="preserve"> 1</w:t>
            </w:r>
          </w:p>
        </w:tc>
        <w:tc>
          <w:tcPr>
            <w:tcW w:w="1762" w:type="dxa"/>
          </w:tcPr>
          <w:p w14:paraId="4EFA7C1C" w14:textId="158267B2" w:rsidR="00B57950" w:rsidRDefault="00B57950" w:rsidP="0070443F">
            <w:pPr>
              <w:spacing w:after="0" w:line="276" w:lineRule="auto"/>
              <w:jc w:val="both"/>
              <w:rPr>
                <w:rFonts w:ascii="Times New Roman" w:eastAsia="Times New Roman" w:hAnsi="Times New Roman" w:cs="Times New Roman"/>
                <w:sz w:val="24"/>
                <w:szCs w:val="24"/>
              </w:rPr>
            </w:pPr>
          </w:p>
        </w:tc>
        <w:tc>
          <w:tcPr>
            <w:tcW w:w="3228" w:type="dxa"/>
          </w:tcPr>
          <w:p w14:paraId="7A78202D" w14:textId="6733C415" w:rsidR="00B57950" w:rsidRPr="00B57950" w:rsidRDefault="00B57950" w:rsidP="00B57950">
            <w:pPr>
              <w:pStyle w:val="ListParagraph"/>
              <w:numPr>
                <w:ilvl w:val="0"/>
                <w:numId w:val="17"/>
              </w:numPr>
              <w:tabs>
                <w:tab w:val="left" w:pos="366"/>
              </w:tabs>
              <w:spacing w:after="0" w:line="276" w:lineRule="auto"/>
              <w:ind w:left="0" w:firstLine="83"/>
              <w:jc w:val="both"/>
              <w:rPr>
                <w:rFonts w:ascii="Times New Roman" w:eastAsia="Times New Roman" w:hAnsi="Times New Roman" w:cs="Times New Roman"/>
                <w:sz w:val="24"/>
                <w:szCs w:val="24"/>
                <w:lang w:val="pt-BR"/>
              </w:rPr>
            </w:pPr>
          </w:p>
        </w:tc>
        <w:tc>
          <w:tcPr>
            <w:tcW w:w="2108" w:type="dxa"/>
          </w:tcPr>
          <w:p w14:paraId="6D774EAA" w14:textId="77777777" w:rsidR="00B57950" w:rsidRPr="00B57950" w:rsidRDefault="00B57950" w:rsidP="0070443F">
            <w:pPr>
              <w:spacing w:after="0" w:line="276" w:lineRule="auto"/>
              <w:jc w:val="both"/>
              <w:rPr>
                <w:rFonts w:ascii="Times New Roman" w:eastAsia="Times New Roman" w:hAnsi="Times New Roman" w:cs="Times New Roman"/>
                <w:sz w:val="24"/>
                <w:szCs w:val="24"/>
                <w:lang w:val="pt-BR"/>
              </w:rPr>
            </w:pPr>
          </w:p>
        </w:tc>
      </w:tr>
    </w:tbl>
    <w:p w14:paraId="634211B4" w14:textId="77777777" w:rsidR="00B57950" w:rsidRPr="00B57950" w:rsidRDefault="00B57950" w:rsidP="00B57950">
      <w:pPr>
        <w:spacing w:after="0" w:line="276" w:lineRule="auto"/>
        <w:ind w:left="180"/>
        <w:jc w:val="both"/>
        <w:rPr>
          <w:rFonts w:ascii="Times New Roman" w:eastAsia="Times New Roman" w:hAnsi="Times New Roman" w:cs="Times New Roman"/>
          <w:sz w:val="24"/>
          <w:szCs w:val="24"/>
          <w:lang w:val="pt-BR"/>
        </w:rPr>
      </w:pPr>
    </w:p>
    <w:p w14:paraId="78AE1B20" w14:textId="77777777" w:rsidR="00B57950" w:rsidRPr="00B57950" w:rsidRDefault="00B57950" w:rsidP="00B57950">
      <w:pPr>
        <w:pStyle w:val="Heading1"/>
        <w:numPr>
          <w:ilvl w:val="0"/>
          <w:numId w:val="3"/>
        </w:numPr>
        <w:spacing w:before="0" w:line="276" w:lineRule="auto"/>
        <w:ind w:left="420" w:hanging="420"/>
        <w:rPr>
          <w:rFonts w:ascii="Times New Roman" w:eastAsia="Times New Roman" w:hAnsi="Times New Roman" w:cs="Times New Roman"/>
          <w:b/>
          <w:color w:val="auto"/>
          <w:sz w:val="24"/>
          <w:szCs w:val="24"/>
          <w:lang w:val="pt-BR"/>
        </w:rPr>
      </w:pPr>
      <w:bookmarkStart w:id="2" w:name="_Toc90984471"/>
      <w:r w:rsidRPr="00B57950">
        <w:rPr>
          <w:rFonts w:ascii="Times New Roman" w:eastAsia="Times New Roman" w:hAnsi="Times New Roman" w:cs="Times New Roman"/>
          <w:b/>
          <w:color w:val="auto"/>
          <w:sz w:val="24"/>
          <w:szCs w:val="24"/>
          <w:lang w:val="pt-BR"/>
        </w:rPr>
        <w:t>Lista cuprinzând persoanele la care se difuzează ediţia sau, după caz, revizia din cadrul ediţiei procedurii</w:t>
      </w:r>
      <w:bookmarkEnd w:id="2"/>
    </w:p>
    <w:p w14:paraId="4A539AAD" w14:textId="77777777" w:rsidR="00B57950" w:rsidRPr="00B57950" w:rsidRDefault="00B57950" w:rsidP="00B57950">
      <w:pPr>
        <w:spacing w:after="0" w:line="276" w:lineRule="auto"/>
        <w:jc w:val="both"/>
        <w:rPr>
          <w:rFonts w:ascii="Times New Roman" w:eastAsia="Times New Roman" w:hAnsi="Times New Roman" w:cs="Times New Roman"/>
          <w:sz w:val="24"/>
          <w:szCs w:val="24"/>
          <w:lang w:val="pt-BR"/>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268"/>
        <w:gridCol w:w="1260"/>
        <w:gridCol w:w="1890"/>
        <w:gridCol w:w="1530"/>
        <w:gridCol w:w="1530"/>
        <w:gridCol w:w="1080"/>
        <w:gridCol w:w="1440"/>
      </w:tblGrid>
      <w:tr w:rsidR="00B57950" w14:paraId="706A251B" w14:textId="77777777" w:rsidTr="0070443F">
        <w:tc>
          <w:tcPr>
            <w:tcW w:w="532" w:type="dxa"/>
          </w:tcPr>
          <w:p w14:paraId="0461C906"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3669AD6B" w14:textId="77777777" w:rsidR="00B57950" w:rsidRDefault="00B57950" w:rsidP="0070443F">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crt</w:t>
            </w:r>
            <w:proofErr w:type="spellEnd"/>
            <w:r>
              <w:rPr>
                <w:rFonts w:ascii="Times New Roman" w:eastAsia="Times New Roman" w:hAnsi="Times New Roman" w:cs="Times New Roman"/>
                <w:sz w:val="24"/>
                <w:szCs w:val="24"/>
              </w:rPr>
              <w:t>.</w:t>
            </w:r>
          </w:p>
        </w:tc>
        <w:tc>
          <w:tcPr>
            <w:tcW w:w="1268" w:type="dxa"/>
          </w:tcPr>
          <w:p w14:paraId="0F2EAB3B"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Scopul</w:t>
            </w:r>
            <w:proofErr w:type="spellEnd"/>
          </w:p>
          <w:p w14:paraId="0C6BA33F"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Difuzării</w:t>
            </w:r>
            <w:proofErr w:type="spellEnd"/>
          </w:p>
        </w:tc>
        <w:tc>
          <w:tcPr>
            <w:tcW w:w="1260" w:type="dxa"/>
          </w:tcPr>
          <w:p w14:paraId="18624CD4"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Exemplar</w:t>
            </w:r>
          </w:p>
          <w:p w14:paraId="0E2A298D"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1890" w:type="dxa"/>
          </w:tcPr>
          <w:p w14:paraId="0288B31C" w14:textId="77777777" w:rsidR="00B57950" w:rsidRDefault="00B57950" w:rsidP="0070443F">
            <w:pPr>
              <w:spacing w:after="0" w:line="276" w:lineRule="auto"/>
              <w:jc w:val="center"/>
              <w:rPr>
                <w:rFonts w:ascii="Times New Roman" w:eastAsia="Times New Roman" w:hAnsi="Times New Roman" w:cs="Times New Roman"/>
                <w:b/>
                <w:sz w:val="24"/>
                <w:szCs w:val="24"/>
              </w:rPr>
            </w:pPr>
          </w:p>
          <w:p w14:paraId="514BE514"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Departament</w:t>
            </w:r>
            <w:proofErr w:type="spellEnd"/>
          </w:p>
        </w:tc>
        <w:tc>
          <w:tcPr>
            <w:tcW w:w="1530" w:type="dxa"/>
          </w:tcPr>
          <w:p w14:paraId="67A01B0A" w14:textId="77777777" w:rsidR="00B57950" w:rsidRDefault="00B57950" w:rsidP="0070443F">
            <w:pPr>
              <w:spacing w:after="0" w:line="276" w:lineRule="auto"/>
              <w:jc w:val="center"/>
              <w:rPr>
                <w:rFonts w:ascii="Times New Roman" w:eastAsia="Times New Roman" w:hAnsi="Times New Roman" w:cs="Times New Roman"/>
                <w:b/>
                <w:sz w:val="24"/>
                <w:szCs w:val="24"/>
              </w:rPr>
            </w:pPr>
          </w:p>
          <w:p w14:paraId="043A3942"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Funcția</w:t>
            </w:r>
            <w:proofErr w:type="spellEnd"/>
          </w:p>
        </w:tc>
        <w:tc>
          <w:tcPr>
            <w:tcW w:w="1530" w:type="dxa"/>
          </w:tcPr>
          <w:p w14:paraId="48B35EA9"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Numele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şi</w:t>
            </w:r>
            <w:proofErr w:type="spellEnd"/>
          </w:p>
          <w:p w14:paraId="24435063"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prenumele</w:t>
            </w:r>
            <w:proofErr w:type="spellEnd"/>
          </w:p>
        </w:tc>
        <w:tc>
          <w:tcPr>
            <w:tcW w:w="1080" w:type="dxa"/>
          </w:tcPr>
          <w:p w14:paraId="456FBB62"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p w14:paraId="6A747B23"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primirii</w:t>
            </w:r>
            <w:proofErr w:type="spellEnd"/>
          </w:p>
        </w:tc>
        <w:tc>
          <w:tcPr>
            <w:tcW w:w="1440" w:type="dxa"/>
          </w:tcPr>
          <w:p w14:paraId="11A4D412" w14:textId="77777777" w:rsidR="00B57950" w:rsidRDefault="00B57950" w:rsidP="0070443F">
            <w:pPr>
              <w:spacing w:after="0" w:line="276" w:lineRule="auto"/>
              <w:jc w:val="center"/>
              <w:rPr>
                <w:rFonts w:ascii="Times New Roman" w:eastAsia="Times New Roman" w:hAnsi="Times New Roman" w:cs="Times New Roman"/>
                <w:b/>
                <w:sz w:val="24"/>
                <w:szCs w:val="24"/>
              </w:rPr>
            </w:pPr>
          </w:p>
          <w:p w14:paraId="7B686EA8" w14:textId="77777777" w:rsidR="00B57950" w:rsidRDefault="00B57950" w:rsidP="0070443F">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Semnătura</w:t>
            </w:r>
            <w:proofErr w:type="spellEnd"/>
          </w:p>
        </w:tc>
      </w:tr>
      <w:tr w:rsidR="00B57950" w14:paraId="2EF7CDC8" w14:textId="77777777" w:rsidTr="0070443F">
        <w:tc>
          <w:tcPr>
            <w:tcW w:w="532" w:type="dxa"/>
          </w:tcPr>
          <w:p w14:paraId="331E633D"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268" w:type="dxa"/>
          </w:tcPr>
          <w:p w14:paraId="2FD1DA53"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60" w:type="dxa"/>
          </w:tcPr>
          <w:p w14:paraId="20B180B7"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90" w:type="dxa"/>
          </w:tcPr>
          <w:p w14:paraId="54A3A8CC"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30" w:type="dxa"/>
          </w:tcPr>
          <w:p w14:paraId="258F7C6B"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30" w:type="dxa"/>
          </w:tcPr>
          <w:p w14:paraId="0CA4D457"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80" w:type="dxa"/>
          </w:tcPr>
          <w:p w14:paraId="2A72BB50"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40" w:type="dxa"/>
          </w:tcPr>
          <w:p w14:paraId="0E88BE43" w14:textId="77777777" w:rsidR="00B57950" w:rsidRDefault="00B57950" w:rsidP="007044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B57950" w14:paraId="2072C544" w14:textId="77777777" w:rsidTr="0070443F">
        <w:trPr>
          <w:trHeight w:val="287"/>
        </w:trPr>
        <w:tc>
          <w:tcPr>
            <w:tcW w:w="532" w:type="dxa"/>
          </w:tcPr>
          <w:p w14:paraId="739E4965"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8" w:type="dxa"/>
          </w:tcPr>
          <w:p w14:paraId="1A729C6F"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Aplicare</w:t>
            </w:r>
            <w:proofErr w:type="spellEnd"/>
          </w:p>
        </w:tc>
        <w:tc>
          <w:tcPr>
            <w:tcW w:w="1260" w:type="dxa"/>
          </w:tcPr>
          <w:p w14:paraId="39E801CD"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890" w:type="dxa"/>
            <w:vAlign w:val="center"/>
          </w:tcPr>
          <w:p w14:paraId="1499E726" w14:textId="77777777" w:rsidR="00B57950" w:rsidRPr="00B57950" w:rsidRDefault="00B57950" w:rsidP="0070443F">
            <w:pPr>
              <w:spacing w:after="0" w:line="276" w:lineRule="auto"/>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Toate compartimentele, conform organigramei în vigoare</w:t>
            </w:r>
          </w:p>
        </w:tc>
        <w:tc>
          <w:tcPr>
            <w:tcW w:w="1530" w:type="dxa"/>
            <w:vAlign w:val="center"/>
          </w:tcPr>
          <w:p w14:paraId="6F454FD4"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didactic, </w:t>
            </w:r>
            <w:proofErr w:type="spellStart"/>
            <w:r>
              <w:rPr>
                <w:rFonts w:ascii="Times New Roman" w:eastAsia="Times New Roman" w:hAnsi="Times New Roman" w:cs="Times New Roman"/>
                <w:sz w:val="24"/>
                <w:szCs w:val="24"/>
              </w:rPr>
              <w:t>nedidactic</w:t>
            </w:r>
            <w:proofErr w:type="spellEnd"/>
          </w:p>
        </w:tc>
        <w:tc>
          <w:tcPr>
            <w:tcW w:w="1530" w:type="dxa"/>
            <w:vAlign w:val="center"/>
          </w:tcPr>
          <w:p w14:paraId="51146C9A"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080" w:type="dxa"/>
          </w:tcPr>
          <w:p w14:paraId="17974210"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440" w:type="dxa"/>
          </w:tcPr>
          <w:p w14:paraId="20CE2BCB" w14:textId="77777777" w:rsidR="00B57950" w:rsidRDefault="00B57950" w:rsidP="0070443F">
            <w:pPr>
              <w:spacing w:after="0" w:line="276" w:lineRule="auto"/>
              <w:jc w:val="both"/>
              <w:rPr>
                <w:rFonts w:ascii="Times New Roman" w:eastAsia="Times New Roman" w:hAnsi="Times New Roman" w:cs="Times New Roman"/>
                <w:sz w:val="24"/>
                <w:szCs w:val="24"/>
              </w:rPr>
            </w:pPr>
          </w:p>
        </w:tc>
      </w:tr>
      <w:tr w:rsidR="00B57950" w14:paraId="00F2EE4B" w14:textId="77777777" w:rsidTr="0070443F">
        <w:tc>
          <w:tcPr>
            <w:tcW w:w="532" w:type="dxa"/>
          </w:tcPr>
          <w:p w14:paraId="6E069638"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68" w:type="dxa"/>
          </w:tcPr>
          <w:p w14:paraId="0DBDDE5A"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Informare</w:t>
            </w:r>
            <w:proofErr w:type="spellEnd"/>
          </w:p>
        </w:tc>
        <w:tc>
          <w:tcPr>
            <w:tcW w:w="1260" w:type="dxa"/>
          </w:tcPr>
          <w:p w14:paraId="4807EDD9"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890" w:type="dxa"/>
            <w:vAlign w:val="center"/>
          </w:tcPr>
          <w:p w14:paraId="733C7EC9"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Conducere</w:t>
            </w:r>
            <w:proofErr w:type="spellEnd"/>
          </w:p>
        </w:tc>
        <w:tc>
          <w:tcPr>
            <w:tcW w:w="1530" w:type="dxa"/>
            <w:vAlign w:val="center"/>
          </w:tcPr>
          <w:p w14:paraId="72D8E6DE"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Conducător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entitate</w:t>
            </w:r>
            <w:proofErr w:type="spellEnd"/>
            <w:r>
              <w:rPr>
                <w:rFonts w:ascii="Times New Roman" w:eastAsia="Times New Roman" w:hAnsi="Times New Roman" w:cs="Times New Roman"/>
                <w:sz w:val="24"/>
                <w:szCs w:val="24"/>
              </w:rPr>
              <w:t xml:space="preserve"> </w:t>
            </w:r>
          </w:p>
        </w:tc>
        <w:tc>
          <w:tcPr>
            <w:tcW w:w="1530" w:type="dxa"/>
          </w:tcPr>
          <w:p w14:paraId="061DCA9D"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Păun Corina Constanța</w:t>
            </w:r>
          </w:p>
        </w:tc>
        <w:tc>
          <w:tcPr>
            <w:tcW w:w="1080" w:type="dxa"/>
          </w:tcPr>
          <w:p w14:paraId="3FF2952B" w14:textId="77777777" w:rsidR="00B57950" w:rsidRDefault="00B57950" w:rsidP="0070443F">
            <w:pPr>
              <w:spacing w:after="0" w:line="276" w:lineRule="auto"/>
              <w:jc w:val="both"/>
              <w:rPr>
                <w:rFonts w:ascii="Times New Roman" w:eastAsia="Times New Roman" w:hAnsi="Times New Roman" w:cs="Times New Roman"/>
                <w:sz w:val="24"/>
                <w:szCs w:val="24"/>
              </w:rPr>
            </w:pPr>
          </w:p>
          <w:p w14:paraId="58516BEF"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440" w:type="dxa"/>
          </w:tcPr>
          <w:p w14:paraId="46A69D72" w14:textId="77777777" w:rsidR="00B57950" w:rsidRDefault="00B57950" w:rsidP="0070443F">
            <w:pPr>
              <w:spacing w:after="0" w:line="276" w:lineRule="auto"/>
              <w:jc w:val="both"/>
              <w:rPr>
                <w:rFonts w:ascii="Times New Roman" w:eastAsia="Times New Roman" w:hAnsi="Times New Roman" w:cs="Times New Roman"/>
                <w:sz w:val="24"/>
                <w:szCs w:val="24"/>
              </w:rPr>
            </w:pPr>
          </w:p>
        </w:tc>
      </w:tr>
      <w:tr w:rsidR="00B57950" w14:paraId="57770CCB" w14:textId="77777777" w:rsidTr="0070443F">
        <w:tc>
          <w:tcPr>
            <w:tcW w:w="532" w:type="dxa"/>
          </w:tcPr>
          <w:p w14:paraId="02AC587D"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8" w:type="dxa"/>
          </w:tcPr>
          <w:p w14:paraId="28CB7174"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Evidență</w:t>
            </w:r>
            <w:proofErr w:type="spellEnd"/>
          </w:p>
        </w:tc>
        <w:tc>
          <w:tcPr>
            <w:tcW w:w="1260" w:type="dxa"/>
          </w:tcPr>
          <w:p w14:paraId="1FCC3D67"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890" w:type="dxa"/>
            <w:vAlign w:val="center"/>
          </w:tcPr>
          <w:p w14:paraId="795C63D5"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CEAC </w:t>
            </w:r>
          </w:p>
        </w:tc>
        <w:tc>
          <w:tcPr>
            <w:tcW w:w="1530" w:type="dxa"/>
            <w:vAlign w:val="center"/>
          </w:tcPr>
          <w:p w14:paraId="686EC88B"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Coordonator</w:t>
            </w:r>
            <w:proofErr w:type="spellEnd"/>
            <w:r>
              <w:rPr>
                <w:rFonts w:ascii="Times New Roman" w:eastAsia="Times New Roman" w:hAnsi="Times New Roman" w:cs="Times New Roman"/>
                <w:sz w:val="24"/>
                <w:szCs w:val="24"/>
              </w:rPr>
              <w:t xml:space="preserve"> CEAC</w:t>
            </w:r>
          </w:p>
        </w:tc>
        <w:tc>
          <w:tcPr>
            <w:tcW w:w="1530" w:type="dxa"/>
            <w:vAlign w:val="center"/>
          </w:tcPr>
          <w:p w14:paraId="7D105CC7"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Godeanu-Matei</w:t>
            </w:r>
            <w:proofErr w:type="spellEnd"/>
            <w:r>
              <w:rPr>
                <w:rFonts w:ascii="Times New Roman" w:eastAsia="Times New Roman" w:hAnsi="Times New Roman" w:cs="Times New Roman"/>
                <w:sz w:val="24"/>
                <w:szCs w:val="24"/>
              </w:rPr>
              <w:t xml:space="preserve"> Cristina</w:t>
            </w:r>
          </w:p>
        </w:tc>
        <w:tc>
          <w:tcPr>
            <w:tcW w:w="1080" w:type="dxa"/>
          </w:tcPr>
          <w:p w14:paraId="77C427CA"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440" w:type="dxa"/>
          </w:tcPr>
          <w:p w14:paraId="3B3766FF" w14:textId="77777777" w:rsidR="00B57950" w:rsidRDefault="00B57950" w:rsidP="0070443F">
            <w:pPr>
              <w:spacing w:after="0" w:line="276" w:lineRule="auto"/>
              <w:jc w:val="both"/>
              <w:rPr>
                <w:rFonts w:ascii="Times New Roman" w:eastAsia="Times New Roman" w:hAnsi="Times New Roman" w:cs="Times New Roman"/>
                <w:sz w:val="24"/>
                <w:szCs w:val="24"/>
              </w:rPr>
            </w:pPr>
          </w:p>
        </w:tc>
      </w:tr>
      <w:tr w:rsidR="00B57950" w14:paraId="637E260C" w14:textId="77777777" w:rsidTr="0070443F">
        <w:tc>
          <w:tcPr>
            <w:tcW w:w="532" w:type="dxa"/>
          </w:tcPr>
          <w:p w14:paraId="0D329E84"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8" w:type="dxa"/>
          </w:tcPr>
          <w:p w14:paraId="69F7EE77"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Arhivare</w:t>
            </w:r>
            <w:proofErr w:type="spellEnd"/>
            <w:r>
              <w:rPr>
                <w:rFonts w:ascii="Times New Roman" w:eastAsia="Times New Roman" w:hAnsi="Times New Roman" w:cs="Times New Roman"/>
                <w:sz w:val="24"/>
                <w:szCs w:val="24"/>
              </w:rPr>
              <w:t xml:space="preserve"> </w:t>
            </w:r>
          </w:p>
        </w:tc>
        <w:tc>
          <w:tcPr>
            <w:tcW w:w="1260" w:type="dxa"/>
          </w:tcPr>
          <w:p w14:paraId="67843421"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890" w:type="dxa"/>
            <w:vAlign w:val="center"/>
          </w:tcPr>
          <w:p w14:paraId="55D0BB37"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Arhivă</w:t>
            </w:r>
            <w:proofErr w:type="spellEnd"/>
          </w:p>
        </w:tc>
        <w:tc>
          <w:tcPr>
            <w:tcW w:w="1530" w:type="dxa"/>
            <w:vAlign w:val="center"/>
          </w:tcPr>
          <w:p w14:paraId="43AB1608"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Arhivar</w:t>
            </w:r>
            <w:proofErr w:type="spellEnd"/>
          </w:p>
        </w:tc>
        <w:tc>
          <w:tcPr>
            <w:tcW w:w="1530" w:type="dxa"/>
            <w:vAlign w:val="center"/>
          </w:tcPr>
          <w:p w14:paraId="1578FDB6"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080" w:type="dxa"/>
          </w:tcPr>
          <w:p w14:paraId="5DA9E98F" w14:textId="77777777" w:rsidR="00B57950" w:rsidRDefault="00B57950" w:rsidP="0070443F">
            <w:pPr>
              <w:spacing w:after="0" w:line="276" w:lineRule="auto"/>
              <w:jc w:val="both"/>
              <w:rPr>
                <w:rFonts w:ascii="Times New Roman" w:eastAsia="Times New Roman" w:hAnsi="Times New Roman" w:cs="Times New Roman"/>
                <w:sz w:val="24"/>
                <w:szCs w:val="24"/>
              </w:rPr>
            </w:pPr>
          </w:p>
        </w:tc>
        <w:tc>
          <w:tcPr>
            <w:tcW w:w="1440" w:type="dxa"/>
          </w:tcPr>
          <w:p w14:paraId="5A7206DD" w14:textId="77777777" w:rsidR="00B57950" w:rsidRDefault="00B57950" w:rsidP="0070443F">
            <w:pPr>
              <w:spacing w:after="0" w:line="276" w:lineRule="auto"/>
              <w:jc w:val="both"/>
              <w:rPr>
                <w:rFonts w:ascii="Times New Roman" w:eastAsia="Times New Roman" w:hAnsi="Times New Roman" w:cs="Times New Roman"/>
                <w:sz w:val="24"/>
                <w:szCs w:val="24"/>
              </w:rPr>
            </w:pPr>
          </w:p>
        </w:tc>
      </w:tr>
    </w:tbl>
    <w:p w14:paraId="79868B6C" w14:textId="77777777" w:rsidR="00B57950" w:rsidRDefault="00B57950" w:rsidP="00B57950">
      <w:pPr>
        <w:spacing w:after="0" w:line="276" w:lineRule="auto"/>
        <w:ind w:left="360"/>
        <w:contextualSpacing/>
        <w:jc w:val="both"/>
        <w:rPr>
          <w:rFonts w:ascii="Times New Roman" w:eastAsia="Times New Roman" w:hAnsi="Times New Roman" w:cs="Times New Roman"/>
          <w:sz w:val="24"/>
          <w:szCs w:val="24"/>
        </w:rPr>
      </w:pPr>
    </w:p>
    <w:p w14:paraId="399FB21C" w14:textId="77777777" w:rsidR="00B57950" w:rsidRDefault="00B57950" w:rsidP="00B57950">
      <w:pPr>
        <w:pStyle w:val="Heading1"/>
        <w:numPr>
          <w:ilvl w:val="0"/>
          <w:numId w:val="3"/>
        </w:numPr>
        <w:spacing w:before="0" w:line="276" w:lineRule="auto"/>
        <w:ind w:left="420" w:hanging="420"/>
        <w:rPr>
          <w:rFonts w:ascii="Times New Roman" w:eastAsia="Times New Roman" w:hAnsi="Times New Roman" w:cs="Times New Roman"/>
          <w:b/>
          <w:color w:val="auto"/>
          <w:sz w:val="24"/>
          <w:szCs w:val="24"/>
        </w:rPr>
      </w:pPr>
      <w:bookmarkStart w:id="3" w:name="_Toc90984472"/>
      <w:proofErr w:type="spellStart"/>
      <w:r>
        <w:rPr>
          <w:rFonts w:ascii="Times New Roman" w:eastAsia="Times New Roman" w:hAnsi="Times New Roman" w:cs="Times New Roman"/>
          <w:b/>
          <w:color w:val="auto"/>
          <w:sz w:val="24"/>
          <w:szCs w:val="24"/>
        </w:rPr>
        <w:t>Scopul</w:t>
      </w:r>
      <w:proofErr w:type="spellEnd"/>
      <w:r>
        <w:rPr>
          <w:rFonts w:ascii="Times New Roman" w:eastAsia="Times New Roman" w:hAnsi="Times New Roman" w:cs="Times New Roman"/>
          <w:b/>
          <w:color w:val="auto"/>
          <w:sz w:val="24"/>
          <w:szCs w:val="24"/>
        </w:rPr>
        <w:t xml:space="preserve"> </w:t>
      </w:r>
      <w:proofErr w:type="spellStart"/>
      <w:r>
        <w:rPr>
          <w:rFonts w:ascii="Times New Roman" w:eastAsia="Times New Roman" w:hAnsi="Times New Roman" w:cs="Times New Roman"/>
          <w:b/>
          <w:color w:val="auto"/>
          <w:sz w:val="24"/>
          <w:szCs w:val="24"/>
        </w:rPr>
        <w:t>procedurii</w:t>
      </w:r>
      <w:bookmarkEnd w:id="3"/>
      <w:proofErr w:type="spellEnd"/>
    </w:p>
    <w:p w14:paraId="3E80AA06" w14:textId="77777777" w:rsidR="00B57950" w:rsidRDefault="00B57950" w:rsidP="00B57950">
      <w:pPr>
        <w:spacing w:after="0" w:line="276" w:lineRule="auto"/>
        <w:rPr>
          <w:rFonts w:ascii="Times New Roman" w:hAnsi="Times New Roman" w:cs="Times New Roman"/>
          <w:sz w:val="24"/>
          <w:szCs w:val="24"/>
        </w:rPr>
      </w:pPr>
    </w:p>
    <w:p w14:paraId="69077774" w14:textId="46BC62B0" w:rsidR="00B57950" w:rsidRPr="000D703C" w:rsidRDefault="000D703C" w:rsidP="00B57950">
      <w:pPr>
        <w:autoSpaceDE w:val="0"/>
        <w:autoSpaceDN w:val="0"/>
        <w:adjustRightInd w:val="0"/>
        <w:spacing w:after="0" w:line="276" w:lineRule="auto"/>
        <w:ind w:firstLine="567"/>
        <w:jc w:val="both"/>
        <w:rPr>
          <w:rFonts w:ascii="Times New Roman" w:hAnsi="Times New Roman" w:cs="Times New Roman"/>
          <w:sz w:val="24"/>
          <w:szCs w:val="24"/>
          <w:lang w:val="pt-BR"/>
        </w:rPr>
      </w:pPr>
      <w:r w:rsidRPr="000D703C">
        <w:rPr>
          <w:rFonts w:ascii="Times New Roman" w:eastAsia="Times New Roman" w:hAnsi="Times New Roman" w:cs="Times New Roman"/>
          <w:sz w:val="24"/>
          <w:szCs w:val="24"/>
          <w:lang w:val="pt-BR"/>
        </w:rPr>
        <w:t>P</w:t>
      </w:r>
      <w:r w:rsidR="00B57950" w:rsidRPr="000D703C">
        <w:rPr>
          <w:rFonts w:ascii="Times New Roman" w:eastAsia="Times New Roman" w:hAnsi="Times New Roman" w:cs="Times New Roman"/>
          <w:sz w:val="24"/>
          <w:szCs w:val="24"/>
          <w:lang w:val="pt-BR"/>
        </w:rPr>
        <w:t>rocedur</w:t>
      </w:r>
      <w:r w:rsidRPr="000D703C">
        <w:rPr>
          <w:rFonts w:ascii="Times New Roman" w:eastAsia="Times New Roman" w:hAnsi="Times New Roman" w:cs="Times New Roman"/>
          <w:sz w:val="24"/>
          <w:szCs w:val="24"/>
          <w:lang w:val="pt-BR"/>
        </w:rPr>
        <w:t>a</w:t>
      </w:r>
      <w:r w:rsidR="00B57950" w:rsidRPr="000D703C">
        <w:rPr>
          <w:rFonts w:ascii="Times New Roman" w:eastAsia="Times New Roman" w:hAnsi="Times New Roman" w:cs="Times New Roman"/>
          <w:sz w:val="24"/>
          <w:szCs w:val="24"/>
          <w:lang w:val="pt-BR"/>
        </w:rPr>
        <w:t xml:space="preserve"> operațional</w:t>
      </w:r>
      <w:r w:rsidRPr="000D703C">
        <w:rPr>
          <w:rFonts w:ascii="Times New Roman" w:eastAsia="Times New Roman" w:hAnsi="Times New Roman" w:cs="Times New Roman"/>
          <w:sz w:val="24"/>
          <w:szCs w:val="24"/>
          <w:lang w:val="pt-BR"/>
        </w:rPr>
        <w:t>ă reglementează modalitățile d</w:t>
      </w:r>
      <w:r>
        <w:rPr>
          <w:rFonts w:ascii="Times New Roman" w:eastAsia="Times New Roman" w:hAnsi="Times New Roman" w:cs="Times New Roman"/>
          <w:sz w:val="24"/>
          <w:szCs w:val="24"/>
          <w:lang w:val="pt-BR"/>
        </w:rPr>
        <w:t xml:space="preserve">e lucru, regulile aplicabile și responsabilitățile persoanelor implicate în managemantul interinstituțional și multidisciplinar al: </w:t>
      </w:r>
    </w:p>
    <w:p w14:paraId="3B24C67F" w14:textId="77777777" w:rsidR="000D703C" w:rsidRDefault="000D703C" w:rsidP="00B57950">
      <w:pPr>
        <w:pStyle w:val="ListParagraph"/>
        <w:numPr>
          <w:ilvl w:val="0"/>
          <w:numId w:val="7"/>
        </w:numPr>
        <w:autoSpaceDE w:val="0"/>
        <w:autoSpaceDN w:val="0"/>
        <w:adjustRightInd w:val="0"/>
        <w:spacing w:after="0" w:line="276" w:lineRule="auto"/>
        <w:ind w:left="567" w:hanging="283"/>
        <w:jc w:val="both"/>
        <w:rPr>
          <w:rFonts w:ascii="Times New Roman" w:hAnsi="Times New Roman" w:cs="Times New Roman"/>
          <w:sz w:val="24"/>
          <w:szCs w:val="24"/>
          <w:lang w:val="pt-BR"/>
        </w:rPr>
      </w:pPr>
      <w:r w:rsidRPr="000D703C">
        <w:rPr>
          <w:rFonts w:ascii="Times New Roman" w:hAnsi="Times New Roman" w:cs="Times New Roman"/>
          <w:sz w:val="24"/>
          <w:szCs w:val="24"/>
          <w:lang w:val="pt-BR"/>
        </w:rPr>
        <w:t xml:space="preserve">Cazurilor de violență ușoară între </w:t>
      </w:r>
      <w:r w:rsidR="00B57950" w:rsidRPr="000D703C">
        <w:rPr>
          <w:rFonts w:ascii="Times New Roman" w:hAnsi="Times New Roman" w:cs="Times New Roman"/>
          <w:sz w:val="24"/>
          <w:szCs w:val="24"/>
          <w:lang w:val="pt-BR"/>
        </w:rPr>
        <w:t>elev</w:t>
      </w:r>
      <w:r w:rsidRPr="000D703C">
        <w:rPr>
          <w:rFonts w:ascii="Times New Roman" w:hAnsi="Times New Roman" w:cs="Times New Roman"/>
          <w:sz w:val="24"/>
          <w:szCs w:val="24"/>
          <w:lang w:val="pt-BR"/>
        </w:rPr>
        <w:t>i, săvârșită în mediul școlar</w:t>
      </w:r>
    </w:p>
    <w:p w14:paraId="35AA0138" w14:textId="28A41333" w:rsidR="00B57950" w:rsidRDefault="000D703C" w:rsidP="00B57950">
      <w:pPr>
        <w:pStyle w:val="ListParagraph"/>
        <w:numPr>
          <w:ilvl w:val="0"/>
          <w:numId w:val="7"/>
        </w:numPr>
        <w:autoSpaceDE w:val="0"/>
        <w:autoSpaceDN w:val="0"/>
        <w:adjustRightInd w:val="0"/>
        <w:spacing w:after="0" w:line="276" w:lineRule="auto"/>
        <w:ind w:left="567" w:hanging="28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Cazurilor de violență gravă între elevi, </w:t>
      </w:r>
      <w:r w:rsidRPr="000D703C">
        <w:rPr>
          <w:rFonts w:ascii="Times New Roman" w:hAnsi="Times New Roman" w:cs="Times New Roman"/>
          <w:sz w:val="24"/>
          <w:szCs w:val="24"/>
          <w:lang w:val="pt-BR"/>
        </w:rPr>
        <w:t>săvârșită în mediul școlar</w:t>
      </w:r>
    </w:p>
    <w:p w14:paraId="2F2411FC" w14:textId="774F2FA8" w:rsidR="000D703C" w:rsidRDefault="000D703C" w:rsidP="00B57950">
      <w:pPr>
        <w:pStyle w:val="ListParagraph"/>
        <w:numPr>
          <w:ilvl w:val="0"/>
          <w:numId w:val="7"/>
        </w:numPr>
        <w:autoSpaceDE w:val="0"/>
        <w:autoSpaceDN w:val="0"/>
        <w:adjustRightInd w:val="0"/>
        <w:spacing w:after="0" w:line="276" w:lineRule="auto"/>
        <w:ind w:left="567" w:hanging="283"/>
        <w:jc w:val="both"/>
        <w:rPr>
          <w:rFonts w:ascii="Times New Roman" w:hAnsi="Times New Roman" w:cs="Times New Roman"/>
          <w:sz w:val="24"/>
          <w:szCs w:val="24"/>
          <w:lang w:val="pt-BR"/>
        </w:rPr>
      </w:pPr>
      <w:r>
        <w:rPr>
          <w:rFonts w:ascii="Times New Roman" w:hAnsi="Times New Roman" w:cs="Times New Roman"/>
          <w:sz w:val="24"/>
          <w:szCs w:val="24"/>
          <w:lang w:val="pt-BR"/>
        </w:rPr>
        <w:t>Cazurilor de violență asupra elevilor săvârșite de membri ai personalului unității de învățământ</w:t>
      </w:r>
    </w:p>
    <w:p w14:paraId="54FD0C77" w14:textId="4B671509" w:rsidR="000D703C" w:rsidRDefault="000D703C" w:rsidP="00B57950">
      <w:pPr>
        <w:pStyle w:val="ListParagraph"/>
        <w:numPr>
          <w:ilvl w:val="0"/>
          <w:numId w:val="7"/>
        </w:numPr>
        <w:autoSpaceDE w:val="0"/>
        <w:autoSpaceDN w:val="0"/>
        <w:adjustRightInd w:val="0"/>
        <w:spacing w:after="0" w:line="276" w:lineRule="auto"/>
        <w:ind w:left="567" w:hanging="28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Cazurilor de violență asupra personalului unității de învățământ, </w:t>
      </w:r>
      <w:r w:rsidRPr="000D703C">
        <w:rPr>
          <w:rFonts w:ascii="Times New Roman" w:hAnsi="Times New Roman" w:cs="Times New Roman"/>
          <w:sz w:val="24"/>
          <w:szCs w:val="24"/>
          <w:lang w:val="pt-BR"/>
        </w:rPr>
        <w:t xml:space="preserve">săvârșită </w:t>
      </w:r>
      <w:r>
        <w:rPr>
          <w:rFonts w:ascii="Times New Roman" w:hAnsi="Times New Roman" w:cs="Times New Roman"/>
          <w:sz w:val="24"/>
          <w:szCs w:val="24"/>
          <w:lang w:val="pt-BR"/>
        </w:rPr>
        <w:t xml:space="preserve">de elevi, </w:t>
      </w:r>
      <w:r w:rsidRPr="000D703C">
        <w:rPr>
          <w:rFonts w:ascii="Times New Roman" w:hAnsi="Times New Roman" w:cs="Times New Roman"/>
          <w:sz w:val="24"/>
          <w:szCs w:val="24"/>
          <w:lang w:val="pt-BR"/>
        </w:rPr>
        <w:t>în mediul școlar</w:t>
      </w:r>
    </w:p>
    <w:p w14:paraId="045BA66D" w14:textId="5BF3AC8A" w:rsidR="000D703C" w:rsidRDefault="000D703C" w:rsidP="00B57950">
      <w:pPr>
        <w:pStyle w:val="ListParagraph"/>
        <w:numPr>
          <w:ilvl w:val="0"/>
          <w:numId w:val="7"/>
        </w:numPr>
        <w:autoSpaceDE w:val="0"/>
        <w:autoSpaceDN w:val="0"/>
        <w:adjustRightInd w:val="0"/>
        <w:spacing w:after="0" w:line="276" w:lineRule="auto"/>
        <w:ind w:left="567" w:hanging="283"/>
        <w:jc w:val="both"/>
        <w:rPr>
          <w:rFonts w:ascii="Times New Roman" w:hAnsi="Times New Roman" w:cs="Times New Roman"/>
          <w:sz w:val="24"/>
          <w:szCs w:val="24"/>
          <w:lang w:val="pt-BR"/>
        </w:rPr>
      </w:pPr>
      <w:r>
        <w:rPr>
          <w:rFonts w:ascii="Times New Roman" w:hAnsi="Times New Roman" w:cs="Times New Roman"/>
          <w:sz w:val="24"/>
          <w:szCs w:val="24"/>
          <w:lang w:val="pt-BR"/>
        </w:rPr>
        <w:t>Suspiciunilor de violență comisă asupra copilului în afara mediului școlar</w:t>
      </w:r>
    </w:p>
    <w:p w14:paraId="5FAC371D" w14:textId="02293623" w:rsidR="000D703C" w:rsidRDefault="000D703C" w:rsidP="00B57950">
      <w:pPr>
        <w:pStyle w:val="ListParagraph"/>
        <w:numPr>
          <w:ilvl w:val="0"/>
          <w:numId w:val="7"/>
        </w:numPr>
        <w:autoSpaceDE w:val="0"/>
        <w:autoSpaceDN w:val="0"/>
        <w:adjustRightInd w:val="0"/>
        <w:spacing w:after="0" w:line="276" w:lineRule="auto"/>
        <w:ind w:left="567" w:hanging="283"/>
        <w:jc w:val="both"/>
        <w:rPr>
          <w:rFonts w:ascii="Times New Roman" w:hAnsi="Times New Roman" w:cs="Times New Roman"/>
          <w:sz w:val="24"/>
          <w:szCs w:val="24"/>
          <w:lang w:val="pt-BR"/>
        </w:rPr>
      </w:pPr>
      <w:r>
        <w:rPr>
          <w:rFonts w:ascii="Times New Roman" w:hAnsi="Times New Roman" w:cs="Times New Roman"/>
          <w:sz w:val="24"/>
          <w:szCs w:val="24"/>
          <w:lang w:val="pt-BR"/>
        </w:rPr>
        <w:t>Cazurilor de suspiciune de consum de substanțe psihoactive în rândul elevilor</w:t>
      </w:r>
    </w:p>
    <w:p w14:paraId="04C6ED95" w14:textId="30FA114E" w:rsidR="000D703C" w:rsidRPr="000D703C" w:rsidRDefault="000D703C" w:rsidP="00B57950">
      <w:pPr>
        <w:pStyle w:val="ListParagraph"/>
        <w:numPr>
          <w:ilvl w:val="0"/>
          <w:numId w:val="7"/>
        </w:numPr>
        <w:autoSpaceDE w:val="0"/>
        <w:autoSpaceDN w:val="0"/>
        <w:adjustRightInd w:val="0"/>
        <w:spacing w:after="0" w:line="276" w:lineRule="auto"/>
        <w:ind w:left="567" w:hanging="28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Cazurilor de suspiciune de port sau folosire, fără drept, </w:t>
      </w:r>
      <w:r w:rsidR="0034494E">
        <w:rPr>
          <w:rFonts w:ascii="Times New Roman" w:hAnsi="Times New Roman" w:cs="Times New Roman"/>
          <w:sz w:val="24"/>
          <w:szCs w:val="24"/>
          <w:lang w:val="pt-BR"/>
        </w:rPr>
        <w:t>de obiecte periculoase sau suspiciunea săvârșirii, de către elevi, a unei infracțiuni în mediul școlar.</w:t>
      </w:r>
    </w:p>
    <w:p w14:paraId="55FD811B" w14:textId="77777777" w:rsidR="00B57950" w:rsidRPr="00B57950" w:rsidRDefault="00B57950" w:rsidP="00B57950">
      <w:pPr>
        <w:pStyle w:val="ListParagraph"/>
        <w:autoSpaceDE w:val="0"/>
        <w:autoSpaceDN w:val="0"/>
        <w:adjustRightInd w:val="0"/>
        <w:spacing w:after="0" w:line="276" w:lineRule="auto"/>
        <w:ind w:left="567"/>
        <w:jc w:val="both"/>
        <w:rPr>
          <w:rFonts w:ascii="Times New Roman" w:hAnsi="Times New Roman" w:cs="Times New Roman"/>
          <w:sz w:val="24"/>
          <w:szCs w:val="24"/>
          <w:lang w:val="pt-BR"/>
        </w:rPr>
      </w:pPr>
    </w:p>
    <w:p w14:paraId="794ED8C0" w14:textId="77777777" w:rsidR="00B57950" w:rsidRDefault="00B57950" w:rsidP="00B57950">
      <w:pPr>
        <w:pStyle w:val="Heading1"/>
        <w:numPr>
          <w:ilvl w:val="0"/>
          <w:numId w:val="3"/>
        </w:numPr>
        <w:spacing w:before="0" w:line="276" w:lineRule="auto"/>
        <w:ind w:left="420" w:hanging="420"/>
        <w:rPr>
          <w:rFonts w:ascii="Times New Roman" w:eastAsia="Times New Roman" w:hAnsi="Times New Roman" w:cs="Times New Roman"/>
          <w:b/>
          <w:color w:val="auto"/>
          <w:sz w:val="24"/>
          <w:szCs w:val="24"/>
        </w:rPr>
      </w:pPr>
      <w:bookmarkStart w:id="4" w:name="_Toc90984473"/>
      <w:proofErr w:type="spellStart"/>
      <w:r>
        <w:rPr>
          <w:rFonts w:ascii="Times New Roman" w:eastAsia="Times New Roman" w:hAnsi="Times New Roman" w:cs="Times New Roman"/>
          <w:b/>
          <w:color w:val="auto"/>
          <w:sz w:val="24"/>
          <w:szCs w:val="24"/>
        </w:rPr>
        <w:t>Domeniul</w:t>
      </w:r>
      <w:proofErr w:type="spellEnd"/>
      <w:r>
        <w:rPr>
          <w:rFonts w:ascii="Times New Roman" w:eastAsia="Times New Roman" w:hAnsi="Times New Roman" w:cs="Times New Roman"/>
          <w:b/>
          <w:color w:val="auto"/>
          <w:sz w:val="24"/>
          <w:szCs w:val="24"/>
        </w:rPr>
        <w:t xml:space="preserve"> de </w:t>
      </w:r>
      <w:proofErr w:type="spellStart"/>
      <w:r>
        <w:rPr>
          <w:rFonts w:ascii="Times New Roman" w:eastAsia="Times New Roman" w:hAnsi="Times New Roman" w:cs="Times New Roman"/>
          <w:b/>
          <w:color w:val="auto"/>
          <w:sz w:val="24"/>
          <w:szCs w:val="24"/>
        </w:rPr>
        <w:t>aplicare</w:t>
      </w:r>
      <w:bookmarkEnd w:id="4"/>
      <w:proofErr w:type="spellEnd"/>
    </w:p>
    <w:p w14:paraId="598C08F3" w14:textId="0ADC6109" w:rsidR="0034494E" w:rsidRDefault="0034494E" w:rsidP="0034494E">
      <w:pPr>
        <w:ind w:left="420"/>
        <w:rPr>
          <w:lang w:val="pt-BR"/>
        </w:rPr>
      </w:pPr>
      <w:r w:rsidRPr="0034494E">
        <w:rPr>
          <w:lang w:val="pt-BR"/>
        </w:rPr>
        <w:t>Cazurile de violență pot f</w:t>
      </w:r>
      <w:r>
        <w:rPr>
          <w:lang w:val="pt-BR"/>
        </w:rPr>
        <w:t>i raportate :</w:t>
      </w:r>
    </w:p>
    <w:p w14:paraId="1DE1FF5F" w14:textId="598EAE81" w:rsidR="0034494E" w:rsidRDefault="0034494E" w:rsidP="0034494E">
      <w:pPr>
        <w:ind w:left="420"/>
        <w:rPr>
          <w:lang w:val="pt-BR"/>
        </w:rPr>
      </w:pPr>
      <w:r>
        <w:rPr>
          <w:lang w:val="pt-BR"/>
        </w:rPr>
        <w:t>- de elevi, părinți sau cadre didactice</w:t>
      </w:r>
    </w:p>
    <w:p w14:paraId="391D1D0D" w14:textId="4299B20C" w:rsidR="0034494E" w:rsidRDefault="0034494E" w:rsidP="0034494E">
      <w:pPr>
        <w:ind w:left="420"/>
        <w:rPr>
          <w:lang w:val="pt-BR"/>
        </w:rPr>
      </w:pPr>
      <w:r>
        <w:rPr>
          <w:lang w:val="pt-BR"/>
        </w:rPr>
        <w:t>- verbal sau în scris</w:t>
      </w:r>
    </w:p>
    <w:p w14:paraId="2E3579C9" w14:textId="7400898D" w:rsidR="0034494E" w:rsidRDefault="0034494E" w:rsidP="0034494E">
      <w:pPr>
        <w:ind w:left="420"/>
        <w:rPr>
          <w:lang w:val="pt-BR"/>
        </w:rPr>
      </w:pPr>
      <w:r>
        <w:rPr>
          <w:lang w:val="pt-BR"/>
        </w:rPr>
        <w:t>-oricărui membru al personalului școlii</w:t>
      </w:r>
    </w:p>
    <w:p w14:paraId="3547D462" w14:textId="243B7157" w:rsidR="0034494E" w:rsidRDefault="0034494E" w:rsidP="0034494E">
      <w:pPr>
        <w:ind w:left="420"/>
        <w:rPr>
          <w:lang w:val="pt-BR"/>
        </w:rPr>
      </w:pPr>
      <w:r>
        <w:rPr>
          <w:lang w:val="pt-BR"/>
        </w:rPr>
        <w:t>- confidențial, prin mesaje la cutia cu sesizări/ alte mijloace puse la dispoziție de școală.</w:t>
      </w:r>
    </w:p>
    <w:p w14:paraId="6AE0AA2B" w14:textId="2BDE5885" w:rsidR="0034494E" w:rsidRPr="0034494E" w:rsidRDefault="0034494E" w:rsidP="0034494E">
      <w:pPr>
        <w:ind w:left="420"/>
        <w:rPr>
          <w:b/>
          <w:bCs/>
          <w:i/>
          <w:iCs/>
          <w:lang w:val="pt-BR"/>
        </w:rPr>
      </w:pPr>
      <w:r w:rsidRPr="0034494E">
        <w:rPr>
          <w:b/>
          <w:bCs/>
          <w:i/>
          <w:iCs/>
          <w:lang w:val="pt-BR"/>
        </w:rPr>
        <w:t>Personalul școlii protejează elevii și părinții care raportează fapte de violență împotriva oricărei forme de discriminare sau răzbunare din partea celorlalți.</w:t>
      </w:r>
    </w:p>
    <w:p w14:paraId="60DE25D3" w14:textId="77777777" w:rsidR="00B57950" w:rsidRPr="0034494E" w:rsidRDefault="00B57950" w:rsidP="00B57950">
      <w:pPr>
        <w:autoSpaceDE w:val="0"/>
        <w:autoSpaceDN w:val="0"/>
        <w:adjustRightInd w:val="0"/>
        <w:spacing w:after="0" w:line="276" w:lineRule="auto"/>
        <w:ind w:left="-630" w:firstLine="630"/>
        <w:jc w:val="both"/>
        <w:rPr>
          <w:rFonts w:ascii="Times New Roman" w:eastAsia="Times New Roman" w:hAnsi="Times New Roman" w:cs="Times New Roman"/>
          <w:sz w:val="24"/>
          <w:szCs w:val="24"/>
          <w:lang w:val="pt-BR"/>
        </w:rPr>
      </w:pPr>
    </w:p>
    <w:p w14:paraId="235099F8" w14:textId="77777777" w:rsidR="00B57950" w:rsidRDefault="00B57950" w:rsidP="00B57950">
      <w:pPr>
        <w:pStyle w:val="Heading1"/>
        <w:numPr>
          <w:ilvl w:val="0"/>
          <w:numId w:val="3"/>
        </w:numPr>
        <w:spacing w:before="0" w:line="276" w:lineRule="auto"/>
        <w:ind w:left="420" w:hanging="420"/>
        <w:rPr>
          <w:rFonts w:ascii="Times New Roman" w:eastAsia="Times New Roman" w:hAnsi="Times New Roman" w:cs="Times New Roman"/>
          <w:b/>
          <w:bCs/>
          <w:color w:val="auto"/>
          <w:sz w:val="24"/>
          <w:szCs w:val="24"/>
          <w:lang w:val="pt-BR"/>
        </w:rPr>
      </w:pPr>
      <w:bookmarkStart w:id="5" w:name="_Toc90984474"/>
      <w:r w:rsidRPr="00B57950">
        <w:rPr>
          <w:rFonts w:ascii="Times New Roman" w:eastAsia="Times New Roman" w:hAnsi="Times New Roman" w:cs="Times New Roman"/>
          <w:b/>
          <w:color w:val="auto"/>
          <w:sz w:val="24"/>
          <w:szCs w:val="24"/>
          <w:lang w:val="pt-BR"/>
        </w:rPr>
        <w:lastRenderedPageBreak/>
        <w:t>Documente</w:t>
      </w:r>
      <w:r w:rsidRPr="00B57950">
        <w:rPr>
          <w:rFonts w:ascii="Times New Roman" w:eastAsia="Times New Roman" w:hAnsi="Times New Roman" w:cs="Times New Roman"/>
          <w:b/>
          <w:bCs/>
          <w:color w:val="auto"/>
          <w:sz w:val="24"/>
          <w:szCs w:val="24"/>
          <w:lang w:val="pt-BR"/>
        </w:rPr>
        <w:t xml:space="preserve"> de referinţă aplicabile activității procedurale</w:t>
      </w:r>
      <w:bookmarkEnd w:id="5"/>
    </w:p>
    <w:p w14:paraId="443719B4" w14:textId="4DEEB888" w:rsidR="0034494E" w:rsidRPr="0034494E" w:rsidRDefault="0034494E" w:rsidP="0034494E">
      <w:pPr>
        <w:pStyle w:val="ListParagraph"/>
        <w:numPr>
          <w:ilvl w:val="0"/>
          <w:numId w:val="18"/>
        </w:numPr>
        <w:spacing w:after="0" w:line="276" w:lineRule="auto"/>
        <w:jc w:val="both"/>
        <w:rPr>
          <w:rFonts w:ascii="Times New Roman" w:eastAsia="Times New Roman" w:hAnsi="Times New Roman" w:cs="Times New Roman"/>
          <w:b/>
          <w:sz w:val="24"/>
          <w:szCs w:val="24"/>
          <w:lang w:val="pt-BR"/>
        </w:rPr>
      </w:pPr>
      <w:r w:rsidRPr="0034494E">
        <w:rPr>
          <w:b/>
          <w:bCs/>
          <w:lang w:val="pt-BR"/>
        </w:rPr>
        <w:t>OME nr. 6235/06.09.2023</w:t>
      </w:r>
      <w:r w:rsidRPr="0034494E">
        <w:rPr>
          <w:lang w:val="pt-BR"/>
        </w:rPr>
        <w:t xml:space="preserve"> -Procedura privind m</w:t>
      </w:r>
      <w:r w:rsidRPr="0034494E">
        <w:rPr>
          <w:rFonts w:ascii="Times New Roman" w:hAnsi="Times New Roman"/>
          <w:sz w:val="24"/>
          <w:szCs w:val="24"/>
          <w:lang w:val="pt-BR"/>
        </w:rPr>
        <w:t>anagementul cazurilor de violență asupra antepreșcolarilo/ preșcolarilor/elevilor și a personalului unității de învățământ, precum și al altor situații corelate, în mediul școlar și a suspiciunii de violență asupra copiilor în afara mediului școlar</w:t>
      </w:r>
    </w:p>
    <w:p w14:paraId="147B8D1A" w14:textId="10E1D67A" w:rsidR="0034494E" w:rsidRPr="0034494E" w:rsidRDefault="0034494E" w:rsidP="0034494E">
      <w:pPr>
        <w:rPr>
          <w:lang w:val="pt-BR"/>
        </w:rPr>
      </w:pPr>
    </w:p>
    <w:p w14:paraId="662F7A49" w14:textId="77777777" w:rsidR="00B57950" w:rsidRPr="00B57950" w:rsidRDefault="00B57950" w:rsidP="00B57950">
      <w:pPr>
        <w:widowControl w:val="0"/>
        <w:autoSpaceDE w:val="0"/>
        <w:autoSpaceDN w:val="0"/>
        <w:adjustRightInd w:val="0"/>
        <w:spacing w:after="0" w:line="276" w:lineRule="auto"/>
        <w:ind w:left="360" w:hanging="786"/>
        <w:jc w:val="both"/>
        <w:rPr>
          <w:rFonts w:ascii="Times New Roman" w:eastAsia="Times New Roman" w:hAnsi="Times New Roman" w:cs="Times New Roman"/>
          <w:sz w:val="24"/>
          <w:szCs w:val="24"/>
          <w:lang w:val="pt-BR"/>
        </w:rPr>
      </w:pPr>
    </w:p>
    <w:p w14:paraId="46732F64" w14:textId="77777777" w:rsidR="00B57950" w:rsidRP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Legea nr. 87 din 10 aprilie 2006 pentru aprobarea Ordonanţei de urgenţă a Guvernului nr. 75/2005 privind asigurarea calităţii educaţiei, cu modificările și completările ulterioare;</w:t>
      </w:r>
    </w:p>
    <w:p w14:paraId="4BEDE63F" w14:textId="77777777" w:rsidR="00B57950" w:rsidRP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Legea nr. 1 din 5 ianuarie 2011 a educaţiei naţionale, cu modificările și completările ulterioare;</w:t>
      </w:r>
    </w:p>
    <w:p w14:paraId="00A6CD57" w14:textId="77777777" w:rsid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Legea</w:t>
      </w:r>
      <w:proofErr w:type="spellEnd"/>
      <w:r>
        <w:rPr>
          <w:rFonts w:ascii="Times New Roman" w:eastAsia="Times New Roman" w:hAnsi="Times New Roman" w:cs="Times New Roman"/>
          <w:sz w:val="24"/>
          <w:szCs w:val="24"/>
        </w:rPr>
        <w:t xml:space="preserve"> nr. 272 din 21 </w:t>
      </w:r>
      <w:proofErr w:type="spellStart"/>
      <w:r>
        <w:rPr>
          <w:rFonts w:ascii="Times New Roman" w:eastAsia="Times New Roman" w:hAnsi="Times New Roman" w:cs="Times New Roman"/>
          <w:sz w:val="24"/>
          <w:szCs w:val="24"/>
        </w:rPr>
        <w:t>iunie</w:t>
      </w:r>
      <w:proofErr w:type="spellEnd"/>
      <w:r>
        <w:rPr>
          <w:rFonts w:ascii="Times New Roman" w:eastAsia="Times New Roman" w:hAnsi="Times New Roman" w:cs="Times New Roman"/>
          <w:sz w:val="24"/>
          <w:szCs w:val="24"/>
        </w:rPr>
        <w:t xml:space="preserve"> 2004 </w:t>
      </w:r>
      <w:proofErr w:type="spellStart"/>
      <w:r>
        <w:rPr>
          <w:rFonts w:ascii="Times New Roman" w:eastAsia="Times New Roman" w:hAnsi="Times New Roman" w:cs="Times New Roman"/>
          <w:sz w:val="24"/>
          <w:szCs w:val="24"/>
        </w:rPr>
        <w:t>privind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protecţia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promovarea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drepturilor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copilului</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Republicată</w:t>
      </w:r>
      <w:proofErr w:type="spellEnd"/>
      <w:r>
        <w:rPr>
          <w:rFonts w:ascii="Times New Roman" w:eastAsia="Times New Roman" w:hAnsi="Times New Roman" w:cs="Times New Roman"/>
          <w:sz w:val="24"/>
          <w:szCs w:val="24"/>
        </w:rPr>
        <w:t>;</w:t>
      </w:r>
    </w:p>
    <w:p w14:paraId="1A203CE7" w14:textId="77777777" w:rsid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Ordinul</w:t>
      </w:r>
      <w:proofErr w:type="spellEnd"/>
      <w:r>
        <w:rPr>
          <w:rFonts w:ascii="Times New Roman" w:eastAsia="Times New Roman" w:hAnsi="Times New Roman" w:cs="Times New Roman"/>
          <w:sz w:val="24"/>
          <w:szCs w:val="24"/>
        </w:rPr>
        <w:t xml:space="preserve"> nr. 600 din 20 </w:t>
      </w:r>
      <w:proofErr w:type="spellStart"/>
      <w:r>
        <w:rPr>
          <w:rFonts w:ascii="Times New Roman" w:eastAsia="Times New Roman" w:hAnsi="Times New Roman" w:cs="Times New Roman"/>
          <w:sz w:val="24"/>
          <w:szCs w:val="24"/>
        </w:rPr>
        <w:t>aprilie</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privind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aprobarea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Codului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controlului</w:t>
      </w:r>
      <w:proofErr w:type="spellEnd"/>
      <w:r>
        <w:rPr>
          <w:rFonts w:ascii="Times New Roman" w:eastAsia="Times New Roman" w:hAnsi="Times New Roman" w:cs="Times New Roman"/>
          <w:sz w:val="24"/>
          <w:szCs w:val="24"/>
        </w:rPr>
        <w:t xml:space="preserve"> intern managerial al </w:t>
      </w:r>
      <w:proofErr w:type="spellStart"/>
      <w:r>
        <w:rPr>
          <w:rFonts w:ascii="Times New Roman" w:eastAsia="Times New Roman" w:hAnsi="Times New Roman" w:cs="Times New Roman"/>
          <w:sz w:val="24"/>
          <w:szCs w:val="24"/>
        </w:rPr>
        <w:t>entităţilor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publice</w:t>
      </w:r>
      <w:proofErr w:type="spellEnd"/>
      <w:r>
        <w:rPr>
          <w:rFonts w:ascii="Times New Roman" w:eastAsia="Times New Roman" w:hAnsi="Times New Roman" w:cs="Times New Roman"/>
          <w:sz w:val="24"/>
          <w:szCs w:val="24"/>
        </w:rPr>
        <w:t>;</w:t>
      </w:r>
    </w:p>
    <w:p w14:paraId="61CD2988" w14:textId="77777777" w:rsidR="00B57950" w:rsidRP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Ordinul nr. 4183 din 4 iulie 2022 pentru aprobarea Regulamentului-cadru de organizare şi funcţionare a unităţilor de învăţământ preuniversitar;</w:t>
      </w:r>
    </w:p>
    <w:p w14:paraId="16BF33EB" w14:textId="77777777" w:rsid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sidRPr="00B57950">
        <w:rPr>
          <w:rFonts w:ascii="Times New Roman" w:eastAsia="Times New Roman" w:hAnsi="Times New Roman" w:cs="Times New Roman"/>
          <w:sz w:val="24"/>
          <w:szCs w:val="24"/>
          <w:lang w:val="pt-BR"/>
        </w:rPr>
        <w:t xml:space="preserve">Ordinul nr. 4343 din 27 mai 2020 privind aprobarea Normelor metodologice de aplicare a prevederilor art. 7 alin. </w:t>
      </w:r>
      <w:r>
        <w:rPr>
          <w:rFonts w:ascii="Times New Roman" w:eastAsia="Times New Roman" w:hAnsi="Times New Roman" w:cs="Times New Roman"/>
          <w:sz w:val="24"/>
          <w:szCs w:val="24"/>
        </w:rPr>
        <w:t xml:space="preserve">(11), art. 561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ale pct. 61 din </w:t>
      </w:r>
      <w:proofErr w:type="spellStart"/>
      <w:r>
        <w:rPr>
          <w:rFonts w:ascii="Times New Roman" w:eastAsia="Times New Roman" w:hAnsi="Times New Roman" w:cs="Times New Roman"/>
          <w:sz w:val="24"/>
          <w:szCs w:val="24"/>
        </w:rPr>
        <w:t>anexa</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Legea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educaţiei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naţionale</w:t>
      </w:r>
      <w:proofErr w:type="spellEnd"/>
      <w:r>
        <w:rPr>
          <w:rFonts w:ascii="Times New Roman" w:eastAsia="Times New Roman" w:hAnsi="Times New Roman" w:cs="Times New Roman"/>
          <w:sz w:val="24"/>
          <w:szCs w:val="24"/>
        </w:rPr>
        <w:t xml:space="preserve"> nr. 1/2011, </w:t>
      </w:r>
      <w:proofErr w:type="spellStart"/>
      <w:r>
        <w:rPr>
          <w:rFonts w:ascii="Times New Roman" w:eastAsia="Times New Roman" w:hAnsi="Times New Roman" w:cs="Times New Roman"/>
          <w:sz w:val="24"/>
          <w:szCs w:val="24"/>
        </w:rPr>
        <w:t>privind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violenţa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psihologică</w:t>
      </w:r>
      <w:proofErr w:type="spellEnd"/>
      <w:r>
        <w:rPr>
          <w:rFonts w:ascii="Times New Roman" w:eastAsia="Times New Roman" w:hAnsi="Times New Roman" w:cs="Times New Roman"/>
          <w:sz w:val="24"/>
          <w:szCs w:val="24"/>
        </w:rPr>
        <w:t xml:space="preserve"> – bullying;</w:t>
      </w:r>
    </w:p>
    <w:p w14:paraId="40377093" w14:textId="77777777" w:rsid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Ordinul</w:t>
      </w:r>
      <w:proofErr w:type="spellEnd"/>
      <w:r>
        <w:rPr>
          <w:rFonts w:ascii="Times New Roman" w:eastAsia="Times New Roman" w:hAnsi="Times New Roman" w:cs="Times New Roman"/>
          <w:sz w:val="24"/>
          <w:szCs w:val="24"/>
        </w:rPr>
        <w:t xml:space="preserve"> nr. 4742 din 10 august 2016 </w:t>
      </w:r>
      <w:proofErr w:type="spellStart"/>
      <w:r>
        <w:rPr>
          <w:rFonts w:ascii="Times New Roman" w:eastAsia="Times New Roman" w:hAnsi="Times New Roman" w:cs="Times New Roman"/>
          <w:sz w:val="24"/>
          <w:szCs w:val="24"/>
        </w:rPr>
        <w:t>pentru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aprobarea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Statutului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elevului</w:t>
      </w:r>
      <w:proofErr w:type="spellEnd"/>
      <w:r>
        <w:rPr>
          <w:rFonts w:ascii="Times New Roman" w:eastAsia="Times New Roman" w:hAnsi="Times New Roman" w:cs="Times New Roman"/>
          <w:sz w:val="24"/>
          <w:szCs w:val="24"/>
        </w:rPr>
        <w:t>;</w:t>
      </w:r>
    </w:p>
    <w:p w14:paraId="29E685B4" w14:textId="77777777" w:rsidR="00B57950" w:rsidRP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Ordinul nr. 4831 din 30 august 2018 privind aprobarea Codului-cadru de etică al personalului didactic din învăţământul preuniversitar;</w:t>
      </w:r>
    </w:p>
    <w:p w14:paraId="0BA41D1D" w14:textId="77777777" w:rsidR="00B57950" w:rsidRP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Ordonanţa de urgenţă nr. 75 din 12 iulie 2005 privind asigurarea calităţii educaţiei, cu modificările si completările ulterioare;</w:t>
      </w:r>
    </w:p>
    <w:p w14:paraId="31FDA964" w14:textId="77777777" w:rsidR="00B57950" w:rsidRP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Hotărârea nr. 994 din 18 noiembrie 2020 privind aprobarea standardelor de autorizare de funcționare provizorie şi a standardelor de acreditare şi de evaluare externă;</w:t>
      </w:r>
    </w:p>
    <w:p w14:paraId="6B584295" w14:textId="77777777" w:rsidR="00B57950" w:rsidRP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Hotărârea nr. 631 din 11 mai 2022 pentru modificarea anexei la Hotărârea Guvernului nr. 994/2020 privind aprobarea standardelor de autorizare de funcţionare provizorie şi a standardelor de acreditare şi de evaluare externă periodică în învăţământul preuniversitar;</w:t>
      </w:r>
    </w:p>
    <w:p w14:paraId="33FF457E" w14:textId="77777777" w:rsidR="00B57950" w:rsidRP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 xml:space="preserve">Hotărârea nr. 49 din 19 ianuarie 2011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w:t>
      </w:r>
      <w:r w:rsidRPr="00B57950">
        <w:rPr>
          <w:rFonts w:ascii="Times New Roman" w:eastAsia="Times New Roman" w:hAnsi="Times New Roman" w:cs="Times New Roman"/>
          <w:sz w:val="24"/>
          <w:szCs w:val="24"/>
          <w:lang w:val="pt-BR"/>
        </w:rPr>
        <w:lastRenderedPageBreak/>
        <w:t>ale altor forme de violenţă pe teritoriul altor state;</w:t>
      </w:r>
    </w:p>
    <w:p w14:paraId="6319B3E2" w14:textId="77777777" w:rsidR="00B57950" w:rsidRPr="00B57950" w:rsidRDefault="00B57950" w:rsidP="00B57950">
      <w:pPr>
        <w:pStyle w:val="ListParagraph"/>
        <w:widowControl w:val="0"/>
        <w:numPr>
          <w:ilvl w:val="0"/>
          <w:numId w:val="2"/>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Instrucțiuni nr. 1 din 16 mai 2018 privind aplicarea unitară la nivelul unităţilor de învăţământ preuniversitar a Standardului 9 - Proceduri prevăzut în Codul controlului intern managerial al entităţilor publice, aprobat prin Ordinul secretarului general al Guvernului nr. 600/2018.</w:t>
      </w:r>
    </w:p>
    <w:p w14:paraId="6C16DF62" w14:textId="77777777" w:rsidR="00B57950" w:rsidRPr="00B57950" w:rsidRDefault="00B57950" w:rsidP="00B57950">
      <w:pPr>
        <w:pStyle w:val="ListParagraph"/>
        <w:widowControl w:val="0"/>
        <w:tabs>
          <w:tab w:val="left" w:pos="360"/>
        </w:tabs>
        <w:autoSpaceDE w:val="0"/>
        <w:autoSpaceDN w:val="0"/>
        <w:adjustRightInd w:val="0"/>
        <w:spacing w:after="0" w:line="276" w:lineRule="auto"/>
        <w:ind w:left="-630" w:firstLine="630"/>
        <w:jc w:val="both"/>
        <w:rPr>
          <w:rFonts w:ascii="Times New Roman" w:eastAsia="Times New Roman" w:hAnsi="Times New Roman" w:cs="Times New Roman"/>
          <w:sz w:val="24"/>
          <w:szCs w:val="24"/>
          <w:lang w:val="pt-BR"/>
        </w:rPr>
      </w:pPr>
    </w:p>
    <w:p w14:paraId="44849D39" w14:textId="77777777" w:rsidR="00B57950" w:rsidRPr="00B57950" w:rsidRDefault="00B57950" w:rsidP="00B57950">
      <w:pPr>
        <w:pStyle w:val="Heading1"/>
        <w:numPr>
          <w:ilvl w:val="0"/>
          <w:numId w:val="3"/>
        </w:numPr>
        <w:spacing w:before="0" w:line="276" w:lineRule="auto"/>
        <w:ind w:left="420" w:hanging="420"/>
        <w:rPr>
          <w:rFonts w:ascii="Times New Roman" w:eastAsia="Times New Roman" w:hAnsi="Times New Roman" w:cs="Times New Roman"/>
          <w:color w:val="auto"/>
          <w:sz w:val="24"/>
          <w:szCs w:val="24"/>
          <w:lang w:val="pt-BR"/>
        </w:rPr>
      </w:pPr>
      <w:bookmarkStart w:id="6" w:name="_Toc90984475"/>
      <w:r w:rsidRPr="00B57950">
        <w:rPr>
          <w:rFonts w:ascii="Times New Roman" w:eastAsia="Times New Roman" w:hAnsi="Times New Roman" w:cs="Times New Roman"/>
          <w:b/>
          <w:bCs/>
          <w:color w:val="auto"/>
          <w:sz w:val="24"/>
          <w:szCs w:val="24"/>
          <w:lang w:val="pt-BR"/>
        </w:rPr>
        <w:t>Definiţii şi abrevieri ale termenilor utilizaţi</w:t>
      </w:r>
      <w:bookmarkEnd w:id="6"/>
    </w:p>
    <w:p w14:paraId="2E907FD4" w14:textId="77777777" w:rsidR="00B57950" w:rsidRDefault="00B57950" w:rsidP="00B57950">
      <w:pPr>
        <w:pStyle w:val="Heading1"/>
        <w:numPr>
          <w:ilvl w:val="1"/>
          <w:numId w:val="5"/>
        </w:numPr>
        <w:spacing w:before="0" w:line="276" w:lineRule="auto"/>
        <w:ind w:left="1170"/>
        <w:rPr>
          <w:rFonts w:ascii="Times New Roman" w:eastAsia="Times New Roman" w:hAnsi="Times New Roman" w:cs="Times New Roman"/>
          <w:b/>
          <w:color w:val="auto"/>
          <w:sz w:val="24"/>
          <w:szCs w:val="24"/>
        </w:rPr>
      </w:pPr>
      <w:bookmarkStart w:id="7" w:name="_Toc90984476"/>
      <w:proofErr w:type="spellStart"/>
      <w:r>
        <w:rPr>
          <w:rFonts w:ascii="Times New Roman" w:eastAsia="Times New Roman" w:hAnsi="Times New Roman" w:cs="Times New Roman"/>
          <w:b/>
          <w:bCs/>
          <w:color w:val="auto"/>
          <w:sz w:val="24"/>
          <w:szCs w:val="24"/>
        </w:rPr>
        <w:t>Definiţii</w:t>
      </w:r>
      <w:proofErr w:type="spellEnd"/>
      <w:r>
        <w:rPr>
          <w:rFonts w:ascii="Times New Roman" w:eastAsia="Times New Roman" w:hAnsi="Times New Roman" w:cs="Times New Roman"/>
          <w:b/>
          <w:color w:val="auto"/>
          <w:sz w:val="24"/>
          <w:szCs w:val="24"/>
        </w:rPr>
        <w:t>:</w:t>
      </w:r>
      <w:bookmarkEnd w:id="7"/>
    </w:p>
    <w:p w14:paraId="7884C5F9" w14:textId="77777777" w:rsidR="00B57950" w:rsidRDefault="00B57950" w:rsidP="00B57950">
      <w:pPr>
        <w:spacing w:after="0" w:line="276" w:lineRule="auto"/>
        <w:contextualSpacing/>
        <w:jc w:val="both"/>
        <w:rPr>
          <w:rFonts w:ascii="Times New Roman" w:eastAsia="Times New Roman" w:hAnsi="Times New Roman" w:cs="Times New Roman"/>
          <w:sz w:val="24"/>
          <w:szCs w:val="24"/>
        </w:rPr>
      </w:pPr>
    </w:p>
    <w:tbl>
      <w:tblPr>
        <w:tblW w:w="1035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3241"/>
        <w:gridCol w:w="6455"/>
      </w:tblGrid>
      <w:tr w:rsidR="00B57950" w:rsidRPr="007816C4" w14:paraId="5DBEF0CE" w14:textId="77777777" w:rsidTr="0070443F">
        <w:tc>
          <w:tcPr>
            <w:tcW w:w="654" w:type="dxa"/>
          </w:tcPr>
          <w:p w14:paraId="18ABD91F" w14:textId="77777777" w:rsidR="00B57950" w:rsidRDefault="00B57950" w:rsidP="0070443F">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p w14:paraId="13B530E3" w14:textId="77777777" w:rsidR="00B57950" w:rsidRDefault="00B57950" w:rsidP="0070443F">
            <w:pPr>
              <w:spacing w:after="0" w:line="276" w:lineRule="auto"/>
              <w:contextualSpacing/>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Crt</w:t>
            </w:r>
            <w:proofErr w:type="spellEnd"/>
            <w:r>
              <w:rPr>
                <w:rFonts w:ascii="Times New Roman" w:eastAsia="Times New Roman" w:hAnsi="Times New Roman" w:cs="Times New Roman"/>
                <w:b/>
                <w:sz w:val="24"/>
                <w:szCs w:val="24"/>
              </w:rPr>
              <w:t>.</w:t>
            </w:r>
          </w:p>
        </w:tc>
        <w:tc>
          <w:tcPr>
            <w:tcW w:w="3241" w:type="dxa"/>
          </w:tcPr>
          <w:p w14:paraId="292137E7" w14:textId="77777777" w:rsidR="00B57950" w:rsidRDefault="00B57950" w:rsidP="0070443F">
            <w:pPr>
              <w:spacing w:after="0" w:line="276" w:lineRule="auto"/>
              <w:contextualSpacing/>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Termenul</w:t>
            </w:r>
            <w:proofErr w:type="spellEnd"/>
          </w:p>
        </w:tc>
        <w:tc>
          <w:tcPr>
            <w:tcW w:w="6455" w:type="dxa"/>
          </w:tcPr>
          <w:p w14:paraId="7A6A5EAC" w14:textId="77777777" w:rsidR="00B57950" w:rsidRPr="00B57950" w:rsidRDefault="00B57950" w:rsidP="0070443F">
            <w:pPr>
              <w:spacing w:after="0" w:line="276" w:lineRule="auto"/>
              <w:contextualSpacing/>
              <w:jc w:val="both"/>
              <w:rPr>
                <w:rFonts w:ascii="Times New Roman" w:eastAsia="Times New Roman" w:hAnsi="Times New Roman" w:cs="Times New Roman"/>
                <w:b/>
                <w:sz w:val="24"/>
                <w:szCs w:val="24"/>
                <w:lang w:val="pt-BR"/>
              </w:rPr>
            </w:pPr>
            <w:r w:rsidRPr="00B57950">
              <w:rPr>
                <w:rFonts w:ascii="Times New Roman" w:eastAsia="Times New Roman" w:hAnsi="Times New Roman" w:cs="Times New Roman"/>
                <w:b/>
                <w:sz w:val="24"/>
                <w:szCs w:val="24"/>
                <w:lang w:val="pt-BR"/>
              </w:rPr>
              <w:t>Definiţia şi/sau, dacă este cazul, actul care defineşte termenul</w:t>
            </w:r>
          </w:p>
        </w:tc>
      </w:tr>
      <w:tr w:rsidR="00B57950" w14:paraId="5B954B96" w14:textId="77777777" w:rsidTr="0070443F">
        <w:tc>
          <w:tcPr>
            <w:tcW w:w="654" w:type="dxa"/>
          </w:tcPr>
          <w:p w14:paraId="012906A7"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vAlign w:val="center"/>
          </w:tcPr>
          <w:p w14:paraId="1DF0D2CB"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Entitate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publică</w:t>
            </w:r>
            <w:proofErr w:type="spellEnd"/>
          </w:p>
        </w:tc>
        <w:tc>
          <w:tcPr>
            <w:tcW w:w="6455" w:type="dxa"/>
          </w:tcPr>
          <w:p w14:paraId="3AD369F9"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Autoritate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instituţie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companie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societate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naţională</w:t>
            </w:r>
            <w:proofErr w:type="spellEnd"/>
            <w:r>
              <w:rPr>
                <w:rFonts w:ascii="Times New Roman" w:hAnsi="Times New Roman" w:cs="Times New Roman"/>
                <w:sz w:val="24"/>
                <w:szCs w:val="24"/>
              </w:rPr>
              <w:t xml:space="preserve">, regie </w:t>
            </w:r>
            <w:proofErr w:type="spellStart"/>
            <w:r>
              <w:rPr>
                <w:rFonts w:ascii="Times New Roman" w:hAnsi="Times New Roman" w:cs="Times New Roman"/>
                <w:sz w:val="24"/>
                <w:szCs w:val="24"/>
              </w:rPr>
              <w:t>autonomă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societate</w:t>
            </w:r>
            <w:proofErr w:type="spellEnd"/>
            <w:r>
              <w:rPr>
                <w:rFonts w:ascii="Times New Roman" w:hAnsi="Times New Roman" w:cs="Times New Roman"/>
                <w:sz w:val="24"/>
                <w:szCs w:val="24"/>
              </w:rPr>
              <w:t xml:space="preserve"> la care </w:t>
            </w:r>
            <w:proofErr w:type="spellStart"/>
            <w:r>
              <w:rPr>
                <w:rFonts w:ascii="Times New Roman" w:hAnsi="Times New Roman" w:cs="Times New Roman"/>
                <w:sz w:val="24"/>
                <w:szCs w:val="24"/>
              </w:rPr>
              <w:t>statul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unitate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administrativ-teritorială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acţionar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majoritar</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personalitate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juridică</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utilizează</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administrează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fonduri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patrimoniu</w:t>
            </w:r>
            <w:proofErr w:type="spellEnd"/>
            <w:r>
              <w:rPr>
                <w:rFonts w:ascii="Times New Roman" w:hAnsi="Times New Roman" w:cs="Times New Roman"/>
                <w:sz w:val="24"/>
                <w:szCs w:val="24"/>
              </w:rPr>
              <w:t xml:space="preserve"> public;</w:t>
            </w:r>
          </w:p>
        </w:tc>
      </w:tr>
      <w:tr w:rsidR="00B57950" w:rsidRPr="007816C4" w14:paraId="1DE1D2E1" w14:textId="77777777" w:rsidTr="0070443F">
        <w:tc>
          <w:tcPr>
            <w:tcW w:w="654" w:type="dxa"/>
          </w:tcPr>
          <w:p w14:paraId="09819EA6" w14:textId="77777777" w:rsid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rPr>
            </w:pPr>
          </w:p>
        </w:tc>
        <w:tc>
          <w:tcPr>
            <w:tcW w:w="3241" w:type="dxa"/>
            <w:vAlign w:val="center"/>
          </w:tcPr>
          <w:p w14:paraId="4CB00206" w14:textId="77777777" w:rsidR="00B57950" w:rsidRPr="00B57950" w:rsidRDefault="00B57950" w:rsidP="0070443F">
            <w:pPr>
              <w:spacing w:after="0" w:line="276" w:lineRule="auto"/>
              <w:contextualSpacing/>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z w:val="24"/>
                <w:szCs w:val="24"/>
                <w:lang w:val="pt-BR"/>
              </w:rPr>
              <w:t>Controlul calităţii educaţiei în unităţile de învăţământ preuniversitar</w:t>
            </w:r>
          </w:p>
        </w:tc>
        <w:tc>
          <w:tcPr>
            <w:tcW w:w="6455" w:type="dxa"/>
          </w:tcPr>
          <w:p w14:paraId="174A711B" w14:textId="77777777" w:rsidR="00B57950" w:rsidRPr="00B57950" w:rsidRDefault="00B57950" w:rsidP="0070443F">
            <w:pPr>
              <w:spacing w:after="0" w:line="276" w:lineRule="auto"/>
              <w:contextualSpacing/>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pacing w:val="-1"/>
                <w:sz w:val="24"/>
                <w:szCs w:val="24"/>
                <w:lang w:val="pt-BR"/>
              </w:rPr>
              <w:t>Activităţi şi tehnici cu caracter operaţional, aplicate sistematic de o autoritate de inspecţie desemnată pentru a verifica respectarea standardelor prestabilite;</w:t>
            </w:r>
          </w:p>
        </w:tc>
      </w:tr>
      <w:tr w:rsidR="00B57950" w:rsidRPr="007816C4" w14:paraId="2BCA5DA4" w14:textId="77777777" w:rsidTr="0070443F">
        <w:tc>
          <w:tcPr>
            <w:tcW w:w="654" w:type="dxa"/>
          </w:tcPr>
          <w:p w14:paraId="7B63D2CF"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vAlign w:val="center"/>
          </w:tcPr>
          <w:p w14:paraId="3F9B3D92" w14:textId="77777777" w:rsidR="00B57950" w:rsidRDefault="00B57950" w:rsidP="0070443F">
            <w:pPr>
              <w:spacing w:after="0" w:line="276"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Asigurarea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calității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educației</w:t>
            </w:r>
            <w:proofErr w:type="spellEnd"/>
          </w:p>
        </w:tc>
        <w:tc>
          <w:tcPr>
            <w:tcW w:w="6455" w:type="dxa"/>
          </w:tcPr>
          <w:p w14:paraId="4195D2F2" w14:textId="77777777" w:rsidR="00B57950" w:rsidRPr="00B57950" w:rsidRDefault="00B57950" w:rsidP="0070443F">
            <w:pPr>
              <w:spacing w:after="0" w:line="276" w:lineRule="auto"/>
              <w:contextualSpacing/>
              <w:jc w:val="both"/>
              <w:rPr>
                <w:rFonts w:ascii="Times New Roman" w:eastAsia="Times New Roman" w:hAnsi="Times New Roman" w:cs="Times New Roman"/>
                <w:sz w:val="24"/>
                <w:szCs w:val="24"/>
                <w:lang w:val="pt-BR"/>
              </w:rPr>
            </w:pPr>
            <w:r w:rsidRPr="00B57950">
              <w:rPr>
                <w:rFonts w:ascii="Times New Roman" w:eastAsia="Times New Roman" w:hAnsi="Times New Roman" w:cs="Times New Roman"/>
                <w:spacing w:val="-1"/>
                <w:sz w:val="24"/>
                <w:szCs w:val="24"/>
                <w:lang w:val="pt-BR"/>
              </w:rPr>
              <w:t>Ansamblu de acţiuni de dezvoltare a capacităţii instituţionale de elaborare, planificare şi implementare de programe de studiu, prin care se formează încrederea beneficiarilor că organizaţia furnizoare de educaţie îndeplineşte standardele de calitate. Asigurarea calităţii exprimă capacitatea unei organizaţii furnizoare de a oferi programe de educaţie ăn conformitate cu standardele anunţate. Aceasta este astfel promovată încât să conducă la îmbunătăţirea continuă a calităţii educaţiei;</w:t>
            </w:r>
          </w:p>
        </w:tc>
      </w:tr>
      <w:tr w:rsidR="00B57950" w:rsidRPr="007816C4" w14:paraId="42201773" w14:textId="77777777" w:rsidTr="0070443F">
        <w:tc>
          <w:tcPr>
            <w:tcW w:w="654" w:type="dxa"/>
          </w:tcPr>
          <w:p w14:paraId="0D771A3F"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2D36A92C"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Departament</w:t>
            </w:r>
            <w:proofErr w:type="spellEnd"/>
          </w:p>
        </w:tc>
        <w:tc>
          <w:tcPr>
            <w:tcW w:w="6455" w:type="dxa"/>
          </w:tcPr>
          <w:p w14:paraId="2504BF00" w14:textId="77777777" w:rsidR="00B57950" w:rsidRPr="00B57950" w:rsidRDefault="00B57950" w:rsidP="0070443F">
            <w:pPr>
              <w:spacing w:after="0" w:line="276" w:lineRule="auto"/>
              <w:contextualSpacing/>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Direcţie Generală, Direcţie, Serviciu, Birou, Compartiment;</w:t>
            </w:r>
          </w:p>
        </w:tc>
      </w:tr>
      <w:tr w:rsidR="00B57950" w14:paraId="57FCAE18" w14:textId="77777777" w:rsidTr="0070443F">
        <w:tc>
          <w:tcPr>
            <w:tcW w:w="654" w:type="dxa"/>
          </w:tcPr>
          <w:p w14:paraId="6430764F"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3237A53E"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Conducătorul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departamentului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compartimentului</w:t>
            </w:r>
            <w:proofErr w:type="spellEnd"/>
            <w:r>
              <w:rPr>
                <w:rFonts w:ascii="Times New Roman" w:hAnsi="Times New Roman" w:cs="Times New Roman"/>
                <w:spacing w:val="-1"/>
                <w:sz w:val="24"/>
                <w:szCs w:val="24"/>
              </w:rPr>
              <w:t>)</w:t>
            </w:r>
          </w:p>
        </w:tc>
        <w:tc>
          <w:tcPr>
            <w:tcW w:w="6455" w:type="dxa"/>
          </w:tcPr>
          <w:p w14:paraId="1BCB0E9F" w14:textId="77777777" w:rsidR="00B57950" w:rsidRDefault="00B57950" w:rsidP="0070443F">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Director general, director, </w:t>
            </w:r>
            <w:proofErr w:type="spellStart"/>
            <w:r>
              <w:rPr>
                <w:rFonts w:ascii="Times New Roman" w:hAnsi="Times New Roman" w:cs="Times New Roman"/>
                <w:spacing w:val="-1"/>
                <w:sz w:val="24"/>
                <w:szCs w:val="24"/>
              </w:rPr>
              <w:t>şef</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serviciu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şef</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birou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şef</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compartiment</w:t>
            </w:r>
            <w:proofErr w:type="spellEnd"/>
            <w:r>
              <w:rPr>
                <w:rFonts w:ascii="Times New Roman" w:hAnsi="Times New Roman" w:cs="Times New Roman"/>
                <w:spacing w:val="-1"/>
                <w:sz w:val="24"/>
                <w:szCs w:val="24"/>
              </w:rPr>
              <w:t>;</w:t>
            </w:r>
          </w:p>
        </w:tc>
      </w:tr>
      <w:tr w:rsidR="00B57950" w:rsidRPr="007816C4" w14:paraId="6A518285" w14:textId="77777777" w:rsidTr="0070443F">
        <w:tc>
          <w:tcPr>
            <w:tcW w:w="654" w:type="dxa"/>
          </w:tcPr>
          <w:p w14:paraId="13AFC1BD" w14:textId="77777777" w:rsid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rPr>
            </w:pPr>
          </w:p>
        </w:tc>
        <w:tc>
          <w:tcPr>
            <w:tcW w:w="3241" w:type="dxa"/>
          </w:tcPr>
          <w:p w14:paraId="58A81C2B"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Procedură</w:t>
            </w:r>
            <w:proofErr w:type="spellEnd"/>
          </w:p>
        </w:tc>
        <w:tc>
          <w:tcPr>
            <w:tcW w:w="6455" w:type="dxa"/>
          </w:tcPr>
          <w:p w14:paraId="444D736A" w14:textId="77777777" w:rsidR="00B57950" w:rsidRPr="00B57950" w:rsidRDefault="00B57950" w:rsidP="0070443F">
            <w:pPr>
              <w:spacing w:after="0" w:line="276" w:lineRule="auto"/>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Prezentare, în scris, a paşilor ce trebuie urmaţi, a metodelor de lucru stabilite şi a regulilor de aplicare necesare îndeplinirii atribuţiilor şi sarcinilor, având în vedere asumarea responsabilităţilor;</w:t>
            </w:r>
          </w:p>
        </w:tc>
      </w:tr>
      <w:tr w:rsidR="00B57950" w14:paraId="5F70185F" w14:textId="77777777" w:rsidTr="0070443F">
        <w:tc>
          <w:tcPr>
            <w:tcW w:w="654" w:type="dxa"/>
          </w:tcPr>
          <w:p w14:paraId="5409206D"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7D2DD5F4"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Procedură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documentată</w:t>
            </w:r>
            <w:proofErr w:type="spellEnd"/>
          </w:p>
        </w:tc>
        <w:tc>
          <w:tcPr>
            <w:tcW w:w="6455" w:type="dxa"/>
          </w:tcPr>
          <w:p w14:paraId="6275E21B" w14:textId="77777777" w:rsidR="00B57950" w:rsidRDefault="00B57950" w:rsidP="0070443F">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Modul specific de </w:t>
            </w:r>
            <w:proofErr w:type="spellStart"/>
            <w:r>
              <w:rPr>
                <w:rFonts w:ascii="Times New Roman" w:hAnsi="Times New Roman" w:cs="Times New Roman"/>
                <w:spacing w:val="-1"/>
                <w:sz w:val="24"/>
                <w:szCs w:val="24"/>
              </w:rPr>
              <w:t>realizare</w:t>
            </w:r>
            <w:proofErr w:type="spellEnd"/>
            <w:r>
              <w:rPr>
                <w:rFonts w:ascii="Times New Roman" w:hAnsi="Times New Roman" w:cs="Times New Roman"/>
                <w:spacing w:val="-1"/>
                <w:sz w:val="24"/>
                <w:szCs w:val="24"/>
              </w:rPr>
              <w:t xml:space="preserve"> a </w:t>
            </w:r>
            <w:proofErr w:type="spellStart"/>
            <w:r>
              <w:rPr>
                <w:rFonts w:ascii="Times New Roman" w:hAnsi="Times New Roman" w:cs="Times New Roman"/>
                <w:spacing w:val="-1"/>
                <w:sz w:val="24"/>
                <w:szCs w:val="24"/>
              </w:rPr>
              <w:t>unei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activităţi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sau</w:t>
            </w:r>
            <w:proofErr w:type="spellEnd"/>
            <w:r>
              <w:rPr>
                <w:rFonts w:ascii="Times New Roman" w:hAnsi="Times New Roman" w:cs="Times New Roman"/>
                <w:spacing w:val="-1"/>
                <w:sz w:val="24"/>
                <w:szCs w:val="24"/>
              </w:rPr>
              <w:t xml:space="preserve"> a </w:t>
            </w:r>
            <w:proofErr w:type="spellStart"/>
            <w:r>
              <w:rPr>
                <w:rFonts w:ascii="Times New Roman" w:hAnsi="Times New Roman" w:cs="Times New Roman"/>
                <w:spacing w:val="-1"/>
                <w:sz w:val="24"/>
                <w:szCs w:val="24"/>
              </w:rPr>
              <w:t>unui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proces</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editat</w:t>
            </w:r>
            <w:proofErr w:type="spellEnd"/>
            <w:r>
              <w:rPr>
                <w:rFonts w:ascii="Times New Roman" w:hAnsi="Times New Roman" w:cs="Times New Roman"/>
                <w:spacing w:val="-1"/>
                <w:sz w:val="24"/>
                <w:szCs w:val="24"/>
              </w:rPr>
              <w:t xml:space="preserve"> pe </w:t>
            </w:r>
            <w:proofErr w:type="spellStart"/>
            <w:r>
              <w:rPr>
                <w:rFonts w:ascii="Times New Roman" w:hAnsi="Times New Roman" w:cs="Times New Roman"/>
                <w:spacing w:val="-1"/>
                <w:sz w:val="24"/>
                <w:szCs w:val="24"/>
              </w:rPr>
              <w:t>suport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hârtie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sau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w:t>
            </w:r>
            <w:proofErr w:type="spellEnd"/>
            <w:r>
              <w:rPr>
                <w:rFonts w:ascii="Times New Roman" w:hAnsi="Times New Roman" w:cs="Times New Roman"/>
                <w:spacing w:val="-1"/>
                <w:sz w:val="24"/>
                <w:szCs w:val="24"/>
              </w:rPr>
              <w:t xml:space="preserve"> format electronic; </w:t>
            </w:r>
            <w:proofErr w:type="spellStart"/>
            <w:r>
              <w:rPr>
                <w:rFonts w:ascii="Times New Roman" w:hAnsi="Times New Roman" w:cs="Times New Roman"/>
                <w:spacing w:val="-1"/>
                <w:sz w:val="24"/>
                <w:szCs w:val="24"/>
              </w:rPr>
              <w:t>procedurile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documentate</w:t>
            </w:r>
            <w:proofErr w:type="spellEnd"/>
            <w:r>
              <w:rPr>
                <w:rFonts w:ascii="Times New Roman" w:hAnsi="Times New Roman" w:cs="Times New Roman"/>
                <w:spacing w:val="-1"/>
                <w:sz w:val="24"/>
                <w:szCs w:val="24"/>
              </w:rPr>
              <w:t xml:space="preserve"> pot fi </w:t>
            </w:r>
            <w:proofErr w:type="spellStart"/>
            <w:r>
              <w:rPr>
                <w:rFonts w:ascii="Times New Roman" w:hAnsi="Times New Roman" w:cs="Times New Roman"/>
                <w:spacing w:val="-1"/>
                <w:sz w:val="24"/>
                <w:szCs w:val="24"/>
              </w:rPr>
              <w:t>proceduri</w:t>
            </w:r>
            <w:proofErr w:type="spellEnd"/>
            <w:r>
              <w:rPr>
                <w:rFonts w:ascii="Times New Roman" w:hAnsi="Times New Roman" w:cs="Times New Roman"/>
                <w:spacing w:val="-1"/>
                <w:sz w:val="24"/>
                <w:szCs w:val="24"/>
              </w:rPr>
              <w:t xml:space="preserve"> de </w:t>
            </w:r>
            <w:proofErr w:type="spellStart"/>
            <w:r>
              <w:rPr>
                <w:rFonts w:ascii="Times New Roman" w:hAnsi="Times New Roman" w:cs="Times New Roman"/>
                <w:spacing w:val="-1"/>
                <w:sz w:val="24"/>
                <w:szCs w:val="24"/>
              </w:rPr>
              <w:t>sistem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şi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proceduri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operaţionale</w:t>
            </w:r>
            <w:proofErr w:type="spellEnd"/>
            <w:r>
              <w:rPr>
                <w:rFonts w:ascii="Times New Roman" w:hAnsi="Times New Roman" w:cs="Times New Roman"/>
                <w:spacing w:val="-1"/>
                <w:sz w:val="24"/>
                <w:szCs w:val="24"/>
              </w:rPr>
              <w:t>;</w:t>
            </w:r>
          </w:p>
        </w:tc>
      </w:tr>
      <w:tr w:rsidR="00B57950" w:rsidRPr="007816C4" w14:paraId="346FC8E3" w14:textId="77777777" w:rsidTr="0070443F">
        <w:tc>
          <w:tcPr>
            <w:tcW w:w="654" w:type="dxa"/>
          </w:tcPr>
          <w:p w14:paraId="6A63EA4C" w14:textId="77777777" w:rsid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rPr>
            </w:pPr>
          </w:p>
        </w:tc>
        <w:tc>
          <w:tcPr>
            <w:tcW w:w="3241" w:type="dxa"/>
          </w:tcPr>
          <w:p w14:paraId="16205422" w14:textId="77777777" w:rsidR="00B57950" w:rsidRPr="00B57950" w:rsidRDefault="00B57950" w:rsidP="0070443F">
            <w:pPr>
              <w:spacing w:after="0" w:line="276" w:lineRule="auto"/>
              <w:contextualSpacing/>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Procedură operaţională (PO)</w:t>
            </w:r>
          </w:p>
          <w:p w14:paraId="71484CC1" w14:textId="77777777" w:rsidR="00B57950" w:rsidRPr="00B57950" w:rsidRDefault="00B57950" w:rsidP="0070443F">
            <w:pPr>
              <w:spacing w:after="0" w:line="276" w:lineRule="auto"/>
              <w:contextualSpacing/>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(procedură de lucru)</w:t>
            </w:r>
          </w:p>
        </w:tc>
        <w:tc>
          <w:tcPr>
            <w:tcW w:w="6455" w:type="dxa"/>
          </w:tcPr>
          <w:p w14:paraId="7DB56EFD" w14:textId="77777777" w:rsidR="00B57950" w:rsidRPr="00B57950" w:rsidRDefault="00B57950" w:rsidP="0070443F">
            <w:pPr>
              <w:spacing w:after="0" w:line="276" w:lineRule="auto"/>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Procedură care descrie un proces sau o activitate care se desfăşoară la nivelul unuia sau mai multor compartimente dintr-o entitate, fără aplicabilitate la nivelul întregii entităţi publice;</w:t>
            </w:r>
          </w:p>
        </w:tc>
      </w:tr>
      <w:tr w:rsidR="00B57950" w14:paraId="397D7530" w14:textId="77777777" w:rsidTr="0070443F">
        <w:tc>
          <w:tcPr>
            <w:tcW w:w="654" w:type="dxa"/>
          </w:tcPr>
          <w:p w14:paraId="3F7A7260"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57829268"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Ediţie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procedură</w:t>
            </w:r>
            <w:proofErr w:type="spellEnd"/>
          </w:p>
        </w:tc>
        <w:tc>
          <w:tcPr>
            <w:tcW w:w="6455" w:type="dxa"/>
          </w:tcPr>
          <w:p w14:paraId="47378F33" w14:textId="77777777" w:rsidR="00B57950" w:rsidRDefault="00B57950" w:rsidP="0070443F">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Forma </w:t>
            </w:r>
            <w:proofErr w:type="spellStart"/>
            <w:r>
              <w:rPr>
                <w:rFonts w:ascii="Times New Roman" w:hAnsi="Times New Roman" w:cs="Times New Roman"/>
                <w:spacing w:val="-1"/>
                <w:sz w:val="24"/>
                <w:szCs w:val="24"/>
              </w:rPr>
              <w:t>actuală</w:t>
            </w:r>
            <w:proofErr w:type="spellEnd"/>
            <w:r>
              <w:rPr>
                <w:rFonts w:ascii="Times New Roman" w:hAnsi="Times New Roman" w:cs="Times New Roman"/>
                <w:spacing w:val="-1"/>
                <w:sz w:val="24"/>
                <w:szCs w:val="24"/>
              </w:rPr>
              <w:t xml:space="preserve"> a </w:t>
            </w:r>
            <w:proofErr w:type="spellStart"/>
            <w:r>
              <w:rPr>
                <w:rFonts w:ascii="Times New Roman" w:hAnsi="Times New Roman" w:cs="Times New Roman"/>
                <w:spacing w:val="-1"/>
                <w:sz w:val="24"/>
                <w:szCs w:val="24"/>
              </w:rPr>
              <w:t>procedurii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ediţia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unei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proceduri</w:t>
            </w:r>
            <w:proofErr w:type="spellEnd"/>
            <w:r>
              <w:rPr>
                <w:rFonts w:ascii="Times New Roman" w:hAnsi="Times New Roman" w:cs="Times New Roman"/>
                <w:spacing w:val="-1"/>
                <w:sz w:val="24"/>
                <w:szCs w:val="24"/>
              </w:rPr>
              <w:t xml:space="preserve"> se </w:t>
            </w:r>
            <w:proofErr w:type="spellStart"/>
            <w:r>
              <w:rPr>
                <w:rFonts w:ascii="Times New Roman" w:hAnsi="Times New Roman" w:cs="Times New Roman"/>
                <w:spacing w:val="-1"/>
                <w:sz w:val="24"/>
                <w:szCs w:val="24"/>
              </w:rPr>
              <w:t>modifică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atunci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când</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deja</w:t>
            </w:r>
            <w:proofErr w:type="spellEnd"/>
            <w:r>
              <w:rPr>
                <w:rFonts w:ascii="Times New Roman" w:hAnsi="Times New Roman" w:cs="Times New Roman"/>
                <w:spacing w:val="-1"/>
                <w:sz w:val="24"/>
                <w:szCs w:val="24"/>
              </w:rPr>
              <w:t xml:space="preserve"> au </w:t>
            </w:r>
            <w:proofErr w:type="spellStart"/>
            <w:r>
              <w:rPr>
                <w:rFonts w:ascii="Times New Roman" w:hAnsi="Times New Roman" w:cs="Times New Roman"/>
                <w:spacing w:val="-1"/>
                <w:sz w:val="24"/>
                <w:szCs w:val="24"/>
              </w:rPr>
              <w:t>fost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realizate</w:t>
            </w:r>
            <w:proofErr w:type="spellEnd"/>
            <w:r>
              <w:rPr>
                <w:rFonts w:ascii="Times New Roman" w:hAnsi="Times New Roman" w:cs="Times New Roman"/>
                <w:spacing w:val="-1"/>
                <w:sz w:val="24"/>
                <w:szCs w:val="24"/>
              </w:rPr>
              <w:t xml:space="preserve"> 3 </w:t>
            </w:r>
            <w:proofErr w:type="spellStart"/>
            <w:r>
              <w:rPr>
                <w:rFonts w:ascii="Times New Roman" w:hAnsi="Times New Roman" w:cs="Times New Roman"/>
                <w:spacing w:val="-1"/>
                <w:sz w:val="24"/>
                <w:szCs w:val="24"/>
              </w:rPr>
              <w:t>revizii</w:t>
            </w:r>
            <w:proofErr w:type="spellEnd"/>
            <w:r>
              <w:rPr>
                <w:rFonts w:ascii="Times New Roman" w:hAnsi="Times New Roman" w:cs="Times New Roman"/>
                <w:spacing w:val="-1"/>
                <w:sz w:val="24"/>
                <w:szCs w:val="24"/>
              </w:rPr>
              <w:t xml:space="preserve"> ale </w:t>
            </w:r>
            <w:proofErr w:type="spellStart"/>
            <w:r>
              <w:rPr>
                <w:rFonts w:ascii="Times New Roman" w:hAnsi="Times New Roman" w:cs="Times New Roman"/>
                <w:spacing w:val="-1"/>
                <w:sz w:val="24"/>
                <w:szCs w:val="24"/>
              </w:rPr>
              <w:t>respectivei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proceduri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sau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atunci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când</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modificările</w:t>
            </w:r>
            <w:proofErr w:type="spellEnd"/>
            <w:r>
              <w:rPr>
                <w:rFonts w:ascii="Times New Roman" w:hAnsi="Times New Roman" w:cs="Times New Roman"/>
                <w:spacing w:val="-1"/>
                <w:sz w:val="24"/>
                <w:szCs w:val="24"/>
              </w:rPr>
              <w:t xml:space="preserve"> din </w:t>
            </w:r>
            <w:proofErr w:type="spellStart"/>
            <w:r>
              <w:rPr>
                <w:rFonts w:ascii="Times New Roman" w:hAnsi="Times New Roman" w:cs="Times New Roman"/>
                <w:spacing w:val="-1"/>
                <w:sz w:val="24"/>
                <w:szCs w:val="24"/>
              </w:rPr>
              <w:t>structura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procedurii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depăşesc</w:t>
            </w:r>
            <w:proofErr w:type="spellEnd"/>
            <w:r>
              <w:rPr>
                <w:rFonts w:ascii="Times New Roman" w:hAnsi="Times New Roman" w:cs="Times New Roman"/>
                <w:spacing w:val="-1"/>
                <w:sz w:val="24"/>
                <w:szCs w:val="24"/>
              </w:rPr>
              <w:t xml:space="preserve"> 50% din </w:t>
            </w:r>
            <w:proofErr w:type="spellStart"/>
            <w:r>
              <w:rPr>
                <w:rFonts w:ascii="Times New Roman" w:hAnsi="Times New Roman" w:cs="Times New Roman"/>
                <w:spacing w:val="-1"/>
                <w:sz w:val="24"/>
                <w:szCs w:val="24"/>
              </w:rPr>
              <w:t>conţinutul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reviziei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anterioare</w:t>
            </w:r>
            <w:proofErr w:type="spellEnd"/>
            <w:r>
              <w:rPr>
                <w:rFonts w:ascii="Times New Roman" w:hAnsi="Times New Roman" w:cs="Times New Roman"/>
                <w:spacing w:val="-1"/>
                <w:sz w:val="24"/>
                <w:szCs w:val="24"/>
              </w:rPr>
              <w:t>;</w:t>
            </w:r>
          </w:p>
        </w:tc>
      </w:tr>
      <w:tr w:rsidR="00B57950" w:rsidRPr="007816C4" w14:paraId="05259656" w14:textId="77777777" w:rsidTr="0070443F">
        <w:tc>
          <w:tcPr>
            <w:tcW w:w="654" w:type="dxa"/>
          </w:tcPr>
          <w:p w14:paraId="1D058E3A" w14:textId="77777777" w:rsid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rPr>
            </w:pPr>
          </w:p>
        </w:tc>
        <w:tc>
          <w:tcPr>
            <w:tcW w:w="3241" w:type="dxa"/>
          </w:tcPr>
          <w:p w14:paraId="792E0E19"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Revizie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procedură</w:t>
            </w:r>
            <w:proofErr w:type="spellEnd"/>
          </w:p>
        </w:tc>
        <w:tc>
          <w:tcPr>
            <w:tcW w:w="6455" w:type="dxa"/>
          </w:tcPr>
          <w:p w14:paraId="76DFDCC6" w14:textId="77777777" w:rsidR="00B57950" w:rsidRPr="00B57950" w:rsidRDefault="00B57950" w:rsidP="0070443F">
            <w:pPr>
              <w:spacing w:after="0" w:line="276" w:lineRule="auto"/>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Acţiunea de modificare, respectiv adăugare sau eliminare a unor informaţii, date, componente ale unei ediţii a unei proceduri, modificări ce implică, de regulă, sub 50% din conţinutul procedurii;</w:t>
            </w:r>
          </w:p>
        </w:tc>
      </w:tr>
      <w:tr w:rsidR="00B57950" w:rsidRPr="007816C4" w14:paraId="1DB34FE1" w14:textId="77777777" w:rsidTr="0070443F">
        <w:tc>
          <w:tcPr>
            <w:tcW w:w="654" w:type="dxa"/>
          </w:tcPr>
          <w:p w14:paraId="0E052535"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76710C10" w14:textId="77777777" w:rsidR="00B57950" w:rsidRPr="00B57950" w:rsidRDefault="00B57950" w:rsidP="0070443F">
            <w:pPr>
              <w:spacing w:after="0" w:line="276" w:lineRule="auto"/>
              <w:contextualSpacing/>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Beneficiarii direcţi ai educaţiei şi formării profesionale</w:t>
            </w:r>
          </w:p>
        </w:tc>
        <w:tc>
          <w:tcPr>
            <w:tcW w:w="6455" w:type="dxa"/>
          </w:tcPr>
          <w:p w14:paraId="69E8A949" w14:textId="77777777" w:rsidR="00B57950" w:rsidRPr="00B57950" w:rsidRDefault="00B57950" w:rsidP="0070443F">
            <w:pPr>
              <w:spacing w:after="0" w:line="276" w:lineRule="auto"/>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Antepreşcolarii, preşcolarii, elevii şi studenţii, precum şi persoanele adulte cuprinse într-o formă de educaţie şi formare profesională;</w:t>
            </w:r>
          </w:p>
        </w:tc>
      </w:tr>
      <w:tr w:rsidR="00B57950" w14:paraId="405DE6DB" w14:textId="77777777" w:rsidTr="0070443F">
        <w:tc>
          <w:tcPr>
            <w:tcW w:w="654" w:type="dxa"/>
          </w:tcPr>
          <w:p w14:paraId="030C35F8"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067F2CA9"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Învăţământ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preuniversitar</w:t>
            </w:r>
            <w:proofErr w:type="spellEnd"/>
          </w:p>
          <w:p w14:paraId="57E10066" w14:textId="77777777" w:rsidR="00B57950" w:rsidRDefault="00B57950" w:rsidP="0070443F">
            <w:pPr>
              <w:spacing w:after="0" w:line="276" w:lineRule="auto"/>
              <w:contextualSpacing/>
              <w:jc w:val="both"/>
              <w:rPr>
                <w:rFonts w:ascii="Times New Roman" w:hAnsi="Times New Roman" w:cs="Times New Roman"/>
                <w:spacing w:val="-1"/>
                <w:sz w:val="24"/>
                <w:szCs w:val="24"/>
              </w:rPr>
            </w:pPr>
          </w:p>
        </w:tc>
        <w:tc>
          <w:tcPr>
            <w:tcW w:w="6455" w:type="dxa"/>
          </w:tcPr>
          <w:p w14:paraId="6DD931F1" w14:textId="77777777" w:rsidR="00B57950" w:rsidRDefault="00B57950" w:rsidP="0070443F">
            <w:pPr>
              <w:spacing w:after="0" w:line="276" w:lineRule="auto"/>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Educaţia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timpurie</w:t>
            </w:r>
            <w:proofErr w:type="spellEnd"/>
            <w:r>
              <w:rPr>
                <w:rFonts w:ascii="Times New Roman" w:hAnsi="Times New Roman" w:cs="Times New Roman"/>
                <w:spacing w:val="-1"/>
                <w:sz w:val="24"/>
                <w:szCs w:val="24"/>
              </w:rPr>
              <w:t xml:space="preserve"> (0 - 6 ani), </w:t>
            </w:r>
            <w:proofErr w:type="spellStart"/>
            <w:r>
              <w:rPr>
                <w:rFonts w:ascii="Times New Roman" w:hAnsi="Times New Roman" w:cs="Times New Roman"/>
                <w:spacing w:val="-1"/>
                <w:sz w:val="24"/>
                <w:szCs w:val="24"/>
              </w:rPr>
              <w:t>formată</w:t>
            </w:r>
            <w:proofErr w:type="spellEnd"/>
            <w:r>
              <w:rPr>
                <w:rFonts w:ascii="Times New Roman" w:hAnsi="Times New Roman" w:cs="Times New Roman"/>
                <w:spacing w:val="-1"/>
                <w:sz w:val="24"/>
                <w:szCs w:val="24"/>
              </w:rPr>
              <w:t xml:space="preserve"> din </w:t>
            </w:r>
            <w:proofErr w:type="spellStart"/>
            <w:r>
              <w:rPr>
                <w:rFonts w:ascii="Times New Roman" w:hAnsi="Times New Roman" w:cs="Times New Roman"/>
                <w:spacing w:val="-1"/>
                <w:sz w:val="24"/>
                <w:szCs w:val="24"/>
              </w:rPr>
              <w:t>antepreşcolar</w:t>
            </w:r>
            <w:proofErr w:type="spellEnd"/>
            <w:r>
              <w:rPr>
                <w:rFonts w:ascii="Times New Roman" w:hAnsi="Times New Roman" w:cs="Times New Roman"/>
                <w:spacing w:val="-1"/>
                <w:sz w:val="24"/>
                <w:szCs w:val="24"/>
              </w:rPr>
              <w:t xml:space="preserve"> (0 - 3 ani) </w:t>
            </w:r>
            <w:proofErr w:type="spellStart"/>
            <w:r>
              <w:rPr>
                <w:rFonts w:ascii="Times New Roman" w:hAnsi="Times New Roman" w:cs="Times New Roman"/>
                <w:spacing w:val="-1"/>
                <w:sz w:val="24"/>
                <w:szCs w:val="24"/>
              </w:rPr>
              <w:t>şi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preşcolar</w:t>
            </w:r>
            <w:proofErr w:type="spellEnd"/>
            <w:r>
              <w:rPr>
                <w:rFonts w:ascii="Times New Roman" w:hAnsi="Times New Roman" w:cs="Times New Roman"/>
                <w:spacing w:val="-1"/>
                <w:sz w:val="24"/>
                <w:szCs w:val="24"/>
              </w:rPr>
              <w:t xml:space="preserve"> (3 - 6 ani), </w:t>
            </w:r>
            <w:proofErr w:type="spellStart"/>
            <w:r>
              <w:rPr>
                <w:rFonts w:ascii="Times New Roman" w:hAnsi="Times New Roman" w:cs="Times New Roman"/>
                <w:spacing w:val="-1"/>
                <w:sz w:val="24"/>
                <w:szCs w:val="24"/>
              </w:rPr>
              <w:t>ambele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cuprinzând</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grupa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mică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grupa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mijlocie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şi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grupa</w:t>
            </w:r>
            <w:proofErr w:type="spellEnd"/>
            <w:r>
              <w:rPr>
                <w:rFonts w:ascii="Times New Roman" w:hAnsi="Times New Roman" w:cs="Times New Roman"/>
                <w:spacing w:val="-1"/>
                <w:sz w:val="24"/>
                <w:szCs w:val="24"/>
              </w:rPr>
              <w:t xml:space="preserve"> mare; </w:t>
            </w:r>
            <w:proofErr w:type="spellStart"/>
            <w:r>
              <w:rPr>
                <w:rFonts w:ascii="Times New Roman" w:hAnsi="Times New Roman" w:cs="Times New Roman"/>
                <w:spacing w:val="-1"/>
                <w:sz w:val="24"/>
                <w:szCs w:val="24"/>
              </w:rPr>
              <w:t>învăţământul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primar</w:t>
            </w:r>
            <w:proofErr w:type="spellEnd"/>
            <w:r>
              <w:rPr>
                <w:rFonts w:ascii="Times New Roman" w:hAnsi="Times New Roman" w:cs="Times New Roman"/>
                <w:spacing w:val="-1"/>
                <w:sz w:val="24"/>
                <w:szCs w:val="24"/>
              </w:rPr>
              <w:t xml:space="preserve">, care </w:t>
            </w:r>
            <w:proofErr w:type="spellStart"/>
            <w:r>
              <w:rPr>
                <w:rFonts w:ascii="Times New Roman" w:hAnsi="Times New Roman" w:cs="Times New Roman"/>
                <w:spacing w:val="-1"/>
                <w:sz w:val="24"/>
                <w:szCs w:val="24"/>
              </w:rPr>
              <w:t>cuprinde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clasa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pregătitoare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şi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clasele</w:t>
            </w:r>
            <w:proofErr w:type="spellEnd"/>
            <w:r>
              <w:rPr>
                <w:rFonts w:ascii="Times New Roman" w:hAnsi="Times New Roman" w:cs="Times New Roman"/>
                <w:spacing w:val="-1"/>
                <w:sz w:val="24"/>
                <w:szCs w:val="24"/>
              </w:rPr>
              <w:t xml:space="preserve"> I – IV, </w:t>
            </w:r>
            <w:proofErr w:type="spellStart"/>
            <w:r>
              <w:rPr>
                <w:rFonts w:ascii="Times New Roman" w:hAnsi="Times New Roman" w:cs="Times New Roman"/>
                <w:spacing w:val="-1"/>
                <w:sz w:val="24"/>
                <w:szCs w:val="24"/>
              </w:rPr>
              <w:t>învăţământul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secundar</w:t>
            </w:r>
            <w:proofErr w:type="spellEnd"/>
            <w:r>
              <w:rPr>
                <w:rFonts w:ascii="Times New Roman" w:hAnsi="Times New Roman" w:cs="Times New Roman"/>
                <w:spacing w:val="-1"/>
                <w:sz w:val="24"/>
                <w:szCs w:val="24"/>
              </w:rPr>
              <w:t xml:space="preserve">, care </w:t>
            </w:r>
            <w:proofErr w:type="spellStart"/>
            <w:r>
              <w:rPr>
                <w:rFonts w:ascii="Times New Roman" w:hAnsi="Times New Roman" w:cs="Times New Roman"/>
                <w:spacing w:val="-1"/>
                <w:sz w:val="24"/>
                <w:szCs w:val="24"/>
              </w:rPr>
              <w:t>cuprinde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învăţământul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secundar</w:t>
            </w:r>
            <w:proofErr w:type="spellEnd"/>
            <w:r>
              <w:rPr>
                <w:rFonts w:ascii="Times New Roman" w:hAnsi="Times New Roman" w:cs="Times New Roman"/>
                <w:spacing w:val="-1"/>
                <w:sz w:val="24"/>
                <w:szCs w:val="24"/>
              </w:rPr>
              <w:t xml:space="preserve"> inferior </w:t>
            </w:r>
            <w:proofErr w:type="spellStart"/>
            <w:r>
              <w:rPr>
                <w:rFonts w:ascii="Times New Roman" w:hAnsi="Times New Roman" w:cs="Times New Roman"/>
                <w:spacing w:val="-1"/>
                <w:sz w:val="24"/>
                <w:szCs w:val="24"/>
              </w:rPr>
              <w:t>sau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gimnazial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clasele</w:t>
            </w:r>
            <w:proofErr w:type="spellEnd"/>
            <w:r>
              <w:rPr>
                <w:rFonts w:ascii="Times New Roman" w:hAnsi="Times New Roman" w:cs="Times New Roman"/>
                <w:spacing w:val="-1"/>
                <w:sz w:val="24"/>
                <w:szCs w:val="24"/>
              </w:rPr>
              <w:t xml:space="preserve"> V - VIII) </w:t>
            </w:r>
            <w:proofErr w:type="spellStart"/>
            <w:r>
              <w:rPr>
                <w:rFonts w:ascii="Times New Roman" w:hAnsi="Times New Roman" w:cs="Times New Roman"/>
                <w:spacing w:val="-1"/>
                <w:sz w:val="24"/>
                <w:szCs w:val="24"/>
              </w:rPr>
              <w:t>și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învăţământul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secundar</w:t>
            </w:r>
            <w:proofErr w:type="spellEnd"/>
            <w:r>
              <w:rPr>
                <w:rFonts w:ascii="Times New Roman" w:hAnsi="Times New Roman" w:cs="Times New Roman"/>
                <w:spacing w:val="-1"/>
                <w:sz w:val="24"/>
                <w:szCs w:val="24"/>
              </w:rPr>
              <w:t xml:space="preserve"> superior, care </w:t>
            </w:r>
            <w:proofErr w:type="spellStart"/>
            <w:r>
              <w:rPr>
                <w:rFonts w:ascii="Times New Roman" w:hAnsi="Times New Roman" w:cs="Times New Roman"/>
                <w:spacing w:val="-1"/>
                <w:sz w:val="24"/>
                <w:szCs w:val="24"/>
              </w:rPr>
              <w:t>poate</w:t>
            </w:r>
            <w:proofErr w:type="spellEnd"/>
            <w:r>
              <w:rPr>
                <w:rFonts w:ascii="Times New Roman" w:hAnsi="Times New Roman" w:cs="Times New Roman"/>
                <w:spacing w:val="-1"/>
                <w:sz w:val="24"/>
                <w:szCs w:val="24"/>
              </w:rPr>
              <w:t xml:space="preserve"> fi </w:t>
            </w:r>
            <w:proofErr w:type="spellStart"/>
            <w:r>
              <w:rPr>
                <w:rFonts w:ascii="Times New Roman" w:hAnsi="Times New Roman" w:cs="Times New Roman"/>
                <w:spacing w:val="-1"/>
                <w:sz w:val="24"/>
                <w:szCs w:val="24"/>
              </w:rPr>
              <w:t>liceal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clasele</w:t>
            </w:r>
            <w:proofErr w:type="spellEnd"/>
            <w:r>
              <w:rPr>
                <w:rFonts w:ascii="Times New Roman" w:hAnsi="Times New Roman" w:cs="Times New Roman"/>
                <w:spacing w:val="-1"/>
                <w:sz w:val="24"/>
                <w:szCs w:val="24"/>
              </w:rPr>
              <w:t xml:space="preserve"> de </w:t>
            </w:r>
            <w:proofErr w:type="spellStart"/>
            <w:r>
              <w:rPr>
                <w:rFonts w:ascii="Times New Roman" w:hAnsi="Times New Roman" w:cs="Times New Roman"/>
                <w:spacing w:val="-1"/>
                <w:sz w:val="24"/>
                <w:szCs w:val="24"/>
              </w:rPr>
              <w:t>liceu</w:t>
            </w:r>
            <w:proofErr w:type="spellEnd"/>
            <w:r>
              <w:rPr>
                <w:rFonts w:ascii="Times New Roman" w:hAnsi="Times New Roman" w:cs="Times New Roman"/>
                <w:spacing w:val="-1"/>
                <w:sz w:val="24"/>
                <w:szCs w:val="24"/>
              </w:rPr>
              <w:t xml:space="preserve"> IX - XII/XIII) cu </w:t>
            </w:r>
            <w:proofErr w:type="spellStart"/>
            <w:r>
              <w:rPr>
                <w:rFonts w:ascii="Times New Roman" w:hAnsi="Times New Roman" w:cs="Times New Roman"/>
                <w:spacing w:val="-1"/>
                <w:sz w:val="24"/>
                <w:szCs w:val="24"/>
              </w:rPr>
              <w:t>următoarele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filiere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teoretică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vocaţională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şi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tehnologică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învăţământul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profesional</w:t>
            </w:r>
            <w:proofErr w:type="spellEnd"/>
            <w:r>
              <w:rPr>
                <w:rFonts w:ascii="Times New Roman" w:hAnsi="Times New Roman" w:cs="Times New Roman"/>
                <w:spacing w:val="-1"/>
                <w:sz w:val="24"/>
                <w:szCs w:val="24"/>
              </w:rPr>
              <w:t xml:space="preserve">, cu </w:t>
            </w:r>
            <w:proofErr w:type="spellStart"/>
            <w:r>
              <w:rPr>
                <w:rFonts w:ascii="Times New Roman" w:hAnsi="Times New Roman" w:cs="Times New Roman"/>
                <w:spacing w:val="-1"/>
                <w:sz w:val="24"/>
                <w:szCs w:val="24"/>
              </w:rPr>
              <w:t>durată</w:t>
            </w:r>
            <w:proofErr w:type="spellEnd"/>
            <w:r>
              <w:rPr>
                <w:rFonts w:ascii="Times New Roman" w:hAnsi="Times New Roman" w:cs="Times New Roman"/>
                <w:spacing w:val="-1"/>
                <w:sz w:val="24"/>
                <w:szCs w:val="24"/>
              </w:rPr>
              <w:t xml:space="preserve"> de minimum 3 ani </w:t>
            </w:r>
            <w:proofErr w:type="spellStart"/>
            <w:r>
              <w:rPr>
                <w:rFonts w:ascii="Times New Roman" w:hAnsi="Times New Roman" w:cs="Times New Roman"/>
                <w:spacing w:val="-1"/>
                <w:sz w:val="24"/>
                <w:szCs w:val="24"/>
              </w:rPr>
              <w:t>și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învăţământul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terţiar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nonuniversitar</w:t>
            </w:r>
            <w:proofErr w:type="spellEnd"/>
            <w:r>
              <w:rPr>
                <w:rFonts w:ascii="Times New Roman" w:hAnsi="Times New Roman" w:cs="Times New Roman"/>
                <w:spacing w:val="-1"/>
                <w:sz w:val="24"/>
                <w:szCs w:val="24"/>
              </w:rPr>
              <w:t xml:space="preserve">, care </w:t>
            </w:r>
            <w:proofErr w:type="spellStart"/>
            <w:r>
              <w:rPr>
                <w:rFonts w:ascii="Times New Roman" w:hAnsi="Times New Roman" w:cs="Times New Roman"/>
                <w:spacing w:val="-1"/>
                <w:sz w:val="24"/>
                <w:szCs w:val="24"/>
              </w:rPr>
              <w:t>cuprinde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învăţământul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postliceal</w:t>
            </w:r>
            <w:proofErr w:type="spellEnd"/>
            <w:r>
              <w:rPr>
                <w:rFonts w:ascii="Times New Roman" w:hAnsi="Times New Roman" w:cs="Times New Roman"/>
                <w:spacing w:val="-1"/>
                <w:sz w:val="24"/>
                <w:szCs w:val="24"/>
              </w:rPr>
              <w:t>;</w:t>
            </w:r>
          </w:p>
        </w:tc>
      </w:tr>
      <w:tr w:rsidR="00B57950" w:rsidRPr="007816C4" w14:paraId="71BAEE05" w14:textId="77777777" w:rsidTr="0070443F">
        <w:tc>
          <w:tcPr>
            <w:tcW w:w="654" w:type="dxa"/>
          </w:tcPr>
          <w:p w14:paraId="6D6E4695" w14:textId="77777777" w:rsid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rPr>
            </w:pPr>
          </w:p>
        </w:tc>
        <w:tc>
          <w:tcPr>
            <w:tcW w:w="3241" w:type="dxa"/>
          </w:tcPr>
          <w:p w14:paraId="3A96B8F7" w14:textId="77777777" w:rsidR="00B57950" w:rsidRPr="00B57950" w:rsidRDefault="00B57950" w:rsidP="0070443F">
            <w:pPr>
              <w:spacing w:after="0" w:line="276" w:lineRule="auto"/>
              <w:contextualSpacing/>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Profesorul educator-puericultor /învăţătorul /institutorul/ profesorul pentru învăţământul primar /profesorul-diriginte</w:t>
            </w:r>
          </w:p>
        </w:tc>
        <w:tc>
          <w:tcPr>
            <w:tcW w:w="6455" w:type="dxa"/>
          </w:tcPr>
          <w:p w14:paraId="4342B8DE" w14:textId="77777777" w:rsidR="00B57950" w:rsidRPr="00B57950" w:rsidRDefault="00B57950" w:rsidP="0070443F">
            <w:pPr>
              <w:spacing w:after="0" w:line="276" w:lineRule="auto"/>
              <w:jc w:val="both"/>
              <w:rPr>
                <w:rFonts w:ascii="Times New Roman" w:hAnsi="Times New Roman" w:cs="Times New Roman"/>
                <w:spacing w:val="-1"/>
                <w:sz w:val="24"/>
                <w:szCs w:val="24"/>
                <w:lang w:val="pt-BR"/>
              </w:rPr>
            </w:pPr>
            <w:r w:rsidRPr="00B57950">
              <w:rPr>
                <w:rFonts w:ascii="Times New Roman" w:hAnsi="Times New Roman" w:cs="Times New Roman"/>
                <w:spacing w:val="-1"/>
                <w:sz w:val="24"/>
                <w:szCs w:val="24"/>
                <w:lang w:val="pt-BR"/>
              </w:rPr>
              <w:t>Coordonatorul activităților grupei/clasei de peșcolari/elevi, provenind dintre cadrele didactice de predare sau de instruire practică, numit de director și care predă la grupa/clasa respectivă;</w:t>
            </w:r>
          </w:p>
        </w:tc>
      </w:tr>
      <w:tr w:rsidR="00B57950" w14:paraId="7A8B2EF1" w14:textId="77777777" w:rsidTr="0070443F">
        <w:tc>
          <w:tcPr>
            <w:tcW w:w="654" w:type="dxa"/>
          </w:tcPr>
          <w:p w14:paraId="2B4A19B3"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54C8A073"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Învățarea</w:t>
            </w:r>
            <w:proofErr w:type="spellEnd"/>
          </w:p>
        </w:tc>
        <w:tc>
          <w:tcPr>
            <w:tcW w:w="6455" w:type="dxa"/>
          </w:tcPr>
          <w:p w14:paraId="2FC02D00" w14:textId="77777777" w:rsidR="00B57950" w:rsidRDefault="00B57950" w:rsidP="0070443F">
            <w:pPr>
              <w:spacing w:after="0" w:line="276" w:lineRule="auto"/>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Munca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intelectuală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și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fizică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desfășurată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w:t>
            </w:r>
            <w:proofErr w:type="spellEnd"/>
            <w:r>
              <w:rPr>
                <w:rFonts w:ascii="Times New Roman" w:hAnsi="Times New Roman" w:cs="Times New Roman"/>
                <w:spacing w:val="-1"/>
                <w:sz w:val="24"/>
                <w:szCs w:val="24"/>
              </w:rPr>
              <w:t xml:space="preserve"> mod </w:t>
            </w:r>
            <w:proofErr w:type="spellStart"/>
            <w:r>
              <w:rPr>
                <w:rFonts w:ascii="Times New Roman" w:hAnsi="Times New Roman" w:cs="Times New Roman"/>
                <w:spacing w:val="-1"/>
                <w:sz w:val="24"/>
                <w:szCs w:val="24"/>
              </w:rPr>
              <w:t>sistematic</w:t>
            </w:r>
            <w:proofErr w:type="spellEnd"/>
            <w:r>
              <w:rPr>
                <w:rFonts w:ascii="Times New Roman" w:hAnsi="Times New Roman" w:cs="Times New Roman"/>
                <w:spacing w:val="-1"/>
                <w:sz w:val="24"/>
                <w:szCs w:val="24"/>
              </w:rPr>
              <w:t xml:space="preserve"> de </w:t>
            </w:r>
            <w:proofErr w:type="spellStart"/>
            <w:r>
              <w:rPr>
                <w:rFonts w:ascii="Times New Roman" w:hAnsi="Times New Roman" w:cs="Times New Roman"/>
                <w:spacing w:val="-1"/>
                <w:sz w:val="24"/>
                <w:szCs w:val="24"/>
              </w:rPr>
              <w:t>către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peșcolari</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elevi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vederea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însușirii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conținutului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ideatic</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și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formării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abilităților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necesare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dezvoltării</w:t>
            </w:r>
            <w:proofErr w:type="spellEnd"/>
            <w:r>
              <w:rPr>
                <w:rFonts w:ascii="Times New Roman" w:hAnsi="Times New Roman" w:cs="Times New Roman"/>
                <w:spacing w:val="-1"/>
                <w:sz w:val="24"/>
                <w:szCs w:val="24"/>
              </w:rPr>
              <w:t xml:space="preserve"> continue a </w:t>
            </w:r>
            <w:proofErr w:type="spellStart"/>
            <w:r>
              <w:rPr>
                <w:rFonts w:ascii="Times New Roman" w:hAnsi="Times New Roman" w:cs="Times New Roman"/>
                <w:spacing w:val="-1"/>
                <w:sz w:val="24"/>
                <w:szCs w:val="24"/>
              </w:rPr>
              <w:t>personalității</w:t>
            </w:r>
            <w:proofErr w:type="spellEnd"/>
            <w:r>
              <w:rPr>
                <w:rFonts w:ascii="Times New Roman" w:hAnsi="Times New Roman" w:cs="Times New Roman"/>
                <w:spacing w:val="-1"/>
                <w:sz w:val="24"/>
                <w:szCs w:val="24"/>
              </w:rPr>
              <w:t>;</w:t>
            </w:r>
          </w:p>
        </w:tc>
      </w:tr>
      <w:tr w:rsidR="00B57950" w14:paraId="1FAE65D2" w14:textId="77777777" w:rsidTr="0070443F">
        <w:tc>
          <w:tcPr>
            <w:tcW w:w="654" w:type="dxa"/>
          </w:tcPr>
          <w:p w14:paraId="4894BA81" w14:textId="77777777" w:rsid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rPr>
            </w:pPr>
          </w:p>
        </w:tc>
        <w:tc>
          <w:tcPr>
            <w:tcW w:w="3241" w:type="dxa"/>
          </w:tcPr>
          <w:p w14:paraId="0CC3B085"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z w:val="24"/>
                <w:szCs w:val="24"/>
              </w:rPr>
              <w:t>Educaţia</w:t>
            </w:r>
            <w:proofErr w:type="spellEnd"/>
          </w:p>
        </w:tc>
        <w:tc>
          <w:tcPr>
            <w:tcW w:w="6455" w:type="dxa"/>
          </w:tcPr>
          <w:p w14:paraId="4A57A6FF" w14:textId="77777777" w:rsidR="00B57950" w:rsidRDefault="00B57950" w:rsidP="0070443F">
            <w:pPr>
              <w:spacing w:after="0" w:line="276" w:lineRule="auto"/>
              <w:jc w:val="both"/>
              <w:rPr>
                <w:rFonts w:ascii="Times New Roman" w:hAnsi="Times New Roman" w:cs="Times New Roman"/>
                <w:spacing w:val="-1"/>
                <w:sz w:val="24"/>
                <w:szCs w:val="24"/>
              </w:rPr>
            </w:pPr>
            <w:r w:rsidRPr="00B57950">
              <w:rPr>
                <w:rFonts w:ascii="Times New Roman" w:hAnsi="Times New Roman" w:cs="Times New Roman"/>
                <w:spacing w:val="-1"/>
                <w:sz w:val="24"/>
                <w:szCs w:val="24"/>
                <w:lang w:val="pt-BR"/>
              </w:rPr>
              <w:t xml:space="preserve">Ansamblul proceselor de punere în aplicare a programelor şi activităţilor de învăţare şi formare de competenţe academice sau profesionale. </w:t>
            </w:r>
            <w:proofErr w:type="spellStart"/>
            <w:r>
              <w:rPr>
                <w:rFonts w:ascii="Times New Roman" w:hAnsi="Times New Roman" w:cs="Times New Roman"/>
                <w:spacing w:val="-1"/>
                <w:sz w:val="24"/>
                <w:szCs w:val="24"/>
              </w:rPr>
              <w:t>Educaţia</w:t>
            </w:r>
            <w:proofErr w:type="spellEnd"/>
            <w:r>
              <w:rPr>
                <w:rFonts w:ascii="Times New Roman" w:hAnsi="Times New Roman" w:cs="Times New Roman"/>
                <w:spacing w:val="-1"/>
                <w:sz w:val="24"/>
                <w:szCs w:val="24"/>
              </w:rPr>
              <w:t xml:space="preserve"> include </w:t>
            </w:r>
            <w:proofErr w:type="spellStart"/>
            <w:r>
              <w:rPr>
                <w:rFonts w:ascii="Times New Roman" w:hAnsi="Times New Roman" w:cs="Times New Roman"/>
                <w:spacing w:val="-1"/>
                <w:sz w:val="24"/>
                <w:szCs w:val="24"/>
              </w:rPr>
              <w:t>atât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activităţile</w:t>
            </w:r>
            <w:proofErr w:type="spellEnd"/>
            <w:r>
              <w:rPr>
                <w:rFonts w:ascii="Times New Roman" w:hAnsi="Times New Roman" w:cs="Times New Roman"/>
                <w:spacing w:val="-1"/>
                <w:sz w:val="24"/>
                <w:szCs w:val="24"/>
              </w:rPr>
              <w:t xml:space="preserve"> de </w:t>
            </w:r>
            <w:proofErr w:type="spellStart"/>
            <w:r>
              <w:rPr>
                <w:rFonts w:ascii="Times New Roman" w:hAnsi="Times New Roman" w:cs="Times New Roman"/>
                <w:spacing w:val="-1"/>
                <w:sz w:val="24"/>
                <w:szCs w:val="24"/>
              </w:rPr>
              <w:t>învăţare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w:t>
            </w:r>
            <w:proofErr w:type="spellEnd"/>
            <w:r>
              <w:rPr>
                <w:rFonts w:ascii="Times New Roman" w:hAnsi="Times New Roman" w:cs="Times New Roman"/>
                <w:spacing w:val="-1"/>
                <w:sz w:val="24"/>
                <w:szCs w:val="24"/>
              </w:rPr>
              <w:t xml:space="preserve"> context formal, </w:t>
            </w:r>
            <w:proofErr w:type="spellStart"/>
            <w:r>
              <w:rPr>
                <w:rFonts w:ascii="Times New Roman" w:hAnsi="Times New Roman" w:cs="Times New Roman"/>
                <w:spacing w:val="-1"/>
                <w:sz w:val="24"/>
                <w:szCs w:val="24"/>
              </w:rPr>
              <w:t>cât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şi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în</w:t>
            </w:r>
            <w:proofErr w:type="spellEnd"/>
            <w:r>
              <w:rPr>
                <w:rFonts w:ascii="Times New Roman" w:hAnsi="Times New Roman" w:cs="Times New Roman"/>
                <w:spacing w:val="-1"/>
                <w:sz w:val="24"/>
                <w:szCs w:val="24"/>
              </w:rPr>
              <w:t xml:space="preserve"> context nonformal </w:t>
            </w:r>
            <w:proofErr w:type="spellStart"/>
            <w:r>
              <w:rPr>
                <w:rFonts w:ascii="Times New Roman" w:hAnsi="Times New Roman" w:cs="Times New Roman"/>
                <w:spacing w:val="-1"/>
                <w:sz w:val="24"/>
                <w:szCs w:val="24"/>
              </w:rPr>
              <w:t>sau</w:t>
            </w:r>
            <w:proofErr w:type="spellEnd"/>
            <w:r>
              <w:rPr>
                <w:rFonts w:ascii="Times New Roman" w:hAnsi="Times New Roman" w:cs="Times New Roman"/>
                <w:spacing w:val="-1"/>
                <w:sz w:val="24"/>
                <w:szCs w:val="24"/>
              </w:rPr>
              <w:t xml:space="preserve"> informal;</w:t>
            </w:r>
          </w:p>
        </w:tc>
      </w:tr>
      <w:tr w:rsidR="00C66515" w:rsidRPr="00C66515" w14:paraId="4EDE719B" w14:textId="77777777" w:rsidTr="0070443F">
        <w:tc>
          <w:tcPr>
            <w:tcW w:w="654" w:type="dxa"/>
          </w:tcPr>
          <w:p w14:paraId="32D8FC85" w14:textId="77777777" w:rsidR="00C66515" w:rsidRDefault="00C66515" w:rsidP="00B57950">
            <w:pPr>
              <w:pStyle w:val="ListParagraph"/>
              <w:numPr>
                <w:ilvl w:val="0"/>
                <w:numId w:val="6"/>
              </w:numPr>
              <w:spacing w:after="0" w:line="276" w:lineRule="auto"/>
              <w:jc w:val="center"/>
              <w:rPr>
                <w:rFonts w:ascii="Times New Roman" w:eastAsia="Times New Roman" w:hAnsi="Times New Roman" w:cs="Times New Roman"/>
                <w:b/>
                <w:sz w:val="24"/>
                <w:szCs w:val="24"/>
              </w:rPr>
            </w:pPr>
          </w:p>
        </w:tc>
        <w:tc>
          <w:tcPr>
            <w:tcW w:w="3241" w:type="dxa"/>
          </w:tcPr>
          <w:p w14:paraId="495C4F23" w14:textId="6D48D9F4" w:rsidR="00C66515" w:rsidRPr="00C66515" w:rsidRDefault="00C66515" w:rsidP="0070443F">
            <w:pPr>
              <w:spacing w:after="0" w:line="276" w:lineRule="auto"/>
              <w:contextualSpacing/>
              <w:jc w:val="both"/>
              <w:rPr>
                <w:rFonts w:ascii="Times New Roman" w:hAnsi="Times New Roman" w:cs="Times New Roman"/>
                <w:b/>
                <w:bCs/>
                <w:sz w:val="24"/>
                <w:szCs w:val="24"/>
              </w:rPr>
            </w:pPr>
            <w:proofErr w:type="spellStart"/>
            <w:r>
              <w:rPr>
                <w:rFonts w:ascii="Times New Roman" w:hAnsi="Times New Roman" w:cs="Times New Roman"/>
                <w:b/>
                <w:bCs/>
                <w:sz w:val="24"/>
                <w:szCs w:val="24"/>
              </w:rPr>
              <w:t>Sesizarea</w:t>
            </w:r>
            <w:proofErr w:type="spellEnd"/>
          </w:p>
        </w:tc>
        <w:tc>
          <w:tcPr>
            <w:tcW w:w="6455" w:type="dxa"/>
          </w:tcPr>
          <w:p w14:paraId="7554BCDD" w14:textId="71577414" w:rsidR="00C66515" w:rsidRPr="00C66515" w:rsidRDefault="00C66515" w:rsidP="0070443F">
            <w:pPr>
              <w:spacing w:after="0" w:line="276" w:lineRule="auto"/>
              <w:jc w:val="both"/>
              <w:rPr>
                <w:rFonts w:ascii="Times New Roman" w:hAnsi="Times New Roman" w:cs="Times New Roman"/>
                <w:spacing w:val="-1"/>
                <w:sz w:val="24"/>
                <w:szCs w:val="24"/>
              </w:rPr>
            </w:pPr>
            <w:proofErr w:type="spellStart"/>
            <w:r w:rsidRPr="00C66515">
              <w:rPr>
                <w:rFonts w:ascii="Times New Roman" w:hAnsi="Times New Roman" w:cs="Times New Roman"/>
                <w:spacing w:val="-1"/>
                <w:sz w:val="24"/>
                <w:szCs w:val="24"/>
              </w:rPr>
              <w:t>Procesul</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prin</w:t>
            </w:r>
            <w:proofErr w:type="spellEnd"/>
            <w:r w:rsidRPr="00C66515">
              <w:rPr>
                <w:rFonts w:ascii="Times New Roman" w:hAnsi="Times New Roman" w:cs="Times New Roman"/>
                <w:spacing w:val="-1"/>
                <w:sz w:val="24"/>
                <w:szCs w:val="24"/>
              </w:rPr>
              <w:t xml:space="preserve"> care o </w:t>
            </w:r>
            <w:proofErr w:type="spellStart"/>
            <w:r w:rsidRPr="00C66515">
              <w:rPr>
                <w:rFonts w:ascii="Times New Roman" w:hAnsi="Times New Roman" w:cs="Times New Roman"/>
                <w:spacing w:val="-1"/>
                <w:sz w:val="24"/>
                <w:szCs w:val="24"/>
              </w:rPr>
              <w:t>situație</w:t>
            </w:r>
            <w:proofErr w:type="spellEnd"/>
            <w:r w:rsidRPr="00C66515">
              <w:rPr>
                <w:rFonts w:ascii="Times New Roman" w:hAnsi="Times New Roman" w:cs="Times New Roman"/>
                <w:spacing w:val="-1"/>
                <w:sz w:val="24"/>
                <w:szCs w:val="24"/>
              </w:rPr>
              <w:t xml:space="preserve"> de </w:t>
            </w:r>
            <w:proofErr w:type="spellStart"/>
            <w:r w:rsidRPr="00C66515">
              <w:rPr>
                <w:rFonts w:ascii="Times New Roman" w:hAnsi="Times New Roman" w:cs="Times New Roman"/>
                <w:spacing w:val="-1"/>
                <w:sz w:val="24"/>
                <w:szCs w:val="24"/>
              </w:rPr>
              <w:t>violență</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manifestată</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asupra</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unui</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copil</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sau</w:t>
            </w:r>
            <w:proofErr w:type="spellEnd"/>
            <w:r w:rsidRPr="00C66515">
              <w:rPr>
                <w:rFonts w:ascii="Times New Roman" w:hAnsi="Times New Roman" w:cs="Times New Roman"/>
                <w:spacing w:val="-1"/>
                <w:sz w:val="24"/>
                <w:szCs w:val="24"/>
              </w:rPr>
              <w:t xml:space="preserve"> a </w:t>
            </w:r>
            <w:proofErr w:type="spellStart"/>
            <w:r w:rsidRPr="00C66515">
              <w:rPr>
                <w:rFonts w:ascii="Times New Roman" w:hAnsi="Times New Roman" w:cs="Times New Roman"/>
                <w:spacing w:val="-1"/>
                <w:sz w:val="24"/>
                <w:szCs w:val="24"/>
              </w:rPr>
              <w:t>unui</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cadru</w:t>
            </w:r>
            <w:proofErr w:type="spellEnd"/>
            <w:r w:rsidRPr="00C66515">
              <w:rPr>
                <w:rFonts w:ascii="Times New Roman" w:hAnsi="Times New Roman" w:cs="Times New Roman"/>
                <w:spacing w:val="-1"/>
                <w:sz w:val="24"/>
                <w:szCs w:val="24"/>
              </w:rPr>
              <w:t xml:space="preserve"> didactic, </w:t>
            </w:r>
            <w:proofErr w:type="spellStart"/>
            <w:r w:rsidRPr="00C66515">
              <w:rPr>
                <w:rFonts w:ascii="Times New Roman" w:hAnsi="Times New Roman" w:cs="Times New Roman"/>
                <w:spacing w:val="-1"/>
                <w:sz w:val="24"/>
                <w:szCs w:val="24"/>
              </w:rPr>
              <w:t>este</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adusă</w:t>
            </w:r>
            <w:proofErr w:type="spellEnd"/>
            <w:r w:rsidRPr="00C66515">
              <w:rPr>
                <w:rFonts w:ascii="Times New Roman" w:hAnsi="Times New Roman" w:cs="Times New Roman"/>
                <w:spacing w:val="-1"/>
                <w:sz w:val="24"/>
                <w:szCs w:val="24"/>
              </w:rPr>
              <w:t xml:space="preserve"> la </w:t>
            </w:r>
            <w:proofErr w:type="spellStart"/>
            <w:r w:rsidRPr="00C66515">
              <w:rPr>
                <w:rFonts w:ascii="Times New Roman" w:hAnsi="Times New Roman" w:cs="Times New Roman"/>
                <w:spacing w:val="-1"/>
                <w:sz w:val="24"/>
                <w:szCs w:val="24"/>
              </w:rPr>
              <w:t>cunoștința</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autorităților</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competente</w:t>
            </w:r>
            <w:proofErr w:type="spellEnd"/>
            <w:r w:rsidRPr="00C66515">
              <w:rPr>
                <w:rFonts w:ascii="Times New Roman" w:hAnsi="Times New Roman" w:cs="Times New Roman"/>
                <w:spacing w:val="-1"/>
                <w:sz w:val="24"/>
                <w:szCs w:val="24"/>
              </w:rPr>
              <w:t xml:space="preserve"> de </w:t>
            </w:r>
            <w:proofErr w:type="spellStart"/>
            <w:r w:rsidRPr="00C66515">
              <w:rPr>
                <w:rFonts w:ascii="Times New Roman" w:hAnsi="Times New Roman" w:cs="Times New Roman"/>
                <w:spacing w:val="-1"/>
                <w:sz w:val="24"/>
                <w:szCs w:val="24"/>
              </w:rPr>
              <w:t>către</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personalul</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unității</w:t>
            </w:r>
            <w:proofErr w:type="spellEnd"/>
            <w:r w:rsidRPr="00C66515">
              <w:rPr>
                <w:rFonts w:ascii="Times New Roman" w:hAnsi="Times New Roman" w:cs="Times New Roman"/>
                <w:spacing w:val="-1"/>
                <w:sz w:val="24"/>
                <w:szCs w:val="24"/>
              </w:rPr>
              <w:t xml:space="preserve"> de </w:t>
            </w:r>
            <w:proofErr w:type="spellStart"/>
            <w:r w:rsidRPr="00C66515">
              <w:rPr>
                <w:rFonts w:ascii="Times New Roman" w:hAnsi="Times New Roman" w:cs="Times New Roman"/>
                <w:spacing w:val="-1"/>
                <w:sz w:val="24"/>
                <w:szCs w:val="24"/>
              </w:rPr>
              <w:t>învățământ</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elevi</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părinți</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pentru</w:t>
            </w:r>
            <w:proofErr w:type="spellEnd"/>
            <w:r w:rsidRPr="00C66515">
              <w:rPr>
                <w:rFonts w:ascii="Times New Roman" w:hAnsi="Times New Roman" w:cs="Times New Roman"/>
                <w:spacing w:val="-1"/>
                <w:sz w:val="24"/>
                <w:szCs w:val="24"/>
              </w:rPr>
              <w:t xml:space="preserve"> a se </w:t>
            </w:r>
            <w:proofErr w:type="spellStart"/>
            <w:r w:rsidRPr="00C66515">
              <w:rPr>
                <w:rFonts w:ascii="Times New Roman" w:hAnsi="Times New Roman" w:cs="Times New Roman"/>
                <w:spacing w:val="-1"/>
                <w:sz w:val="24"/>
                <w:szCs w:val="24"/>
              </w:rPr>
              <w:t>lua</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măsuri</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adecvate</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în</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interesul</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victimei</w:t>
            </w:r>
            <w:proofErr w:type="spellEnd"/>
            <w:r w:rsidRPr="00C66515">
              <w:rPr>
                <w:rFonts w:ascii="Times New Roman" w:hAnsi="Times New Roman" w:cs="Times New Roman"/>
                <w:spacing w:val="-1"/>
                <w:sz w:val="24"/>
                <w:szCs w:val="24"/>
              </w:rPr>
              <w:t xml:space="preserve">, al </w:t>
            </w:r>
            <w:proofErr w:type="spellStart"/>
            <w:r w:rsidRPr="00C66515">
              <w:rPr>
                <w:rFonts w:ascii="Times New Roman" w:hAnsi="Times New Roman" w:cs="Times New Roman"/>
                <w:spacing w:val="-1"/>
                <w:sz w:val="24"/>
                <w:szCs w:val="24"/>
              </w:rPr>
              <w:t>martorului</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și</w:t>
            </w:r>
            <w:proofErr w:type="spellEnd"/>
            <w:r w:rsidRPr="00C66515">
              <w:rPr>
                <w:rFonts w:ascii="Times New Roman" w:hAnsi="Times New Roman" w:cs="Times New Roman"/>
                <w:spacing w:val="-1"/>
                <w:sz w:val="24"/>
                <w:szCs w:val="24"/>
              </w:rPr>
              <w:t xml:space="preserve"> al </w:t>
            </w:r>
            <w:proofErr w:type="spellStart"/>
            <w:r w:rsidRPr="00C66515">
              <w:rPr>
                <w:rFonts w:ascii="Times New Roman" w:hAnsi="Times New Roman" w:cs="Times New Roman"/>
                <w:spacing w:val="-1"/>
                <w:sz w:val="24"/>
                <w:szCs w:val="24"/>
              </w:rPr>
              <w:t>autorului</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actului</w:t>
            </w:r>
            <w:proofErr w:type="spellEnd"/>
            <w:r w:rsidRPr="00C66515">
              <w:rPr>
                <w:rFonts w:ascii="Times New Roman" w:hAnsi="Times New Roman" w:cs="Times New Roman"/>
                <w:spacing w:val="-1"/>
                <w:sz w:val="24"/>
                <w:szCs w:val="24"/>
              </w:rPr>
              <w:t xml:space="preserve"> de </w:t>
            </w:r>
            <w:proofErr w:type="spellStart"/>
            <w:r w:rsidRPr="00C66515">
              <w:rPr>
                <w:rFonts w:ascii="Times New Roman" w:hAnsi="Times New Roman" w:cs="Times New Roman"/>
                <w:spacing w:val="-1"/>
                <w:sz w:val="24"/>
                <w:szCs w:val="24"/>
              </w:rPr>
              <w:t>violență</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urmând</w:t>
            </w:r>
            <w:proofErr w:type="spellEnd"/>
            <w:r w:rsidRPr="00C66515">
              <w:rPr>
                <w:rFonts w:ascii="Times New Roman" w:hAnsi="Times New Roman" w:cs="Times New Roman"/>
                <w:spacing w:val="-1"/>
                <w:sz w:val="24"/>
                <w:szCs w:val="24"/>
              </w:rPr>
              <w:t xml:space="preserve"> ca </w:t>
            </w:r>
            <w:proofErr w:type="spellStart"/>
            <w:r w:rsidRPr="00C66515">
              <w:rPr>
                <w:rFonts w:ascii="Times New Roman" w:hAnsi="Times New Roman" w:cs="Times New Roman"/>
                <w:spacing w:val="-1"/>
                <w:sz w:val="24"/>
                <w:szCs w:val="24"/>
              </w:rPr>
              <w:t>acestea</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să</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asigure</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sau</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să</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faciliteze</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accesul</w:t>
            </w:r>
            <w:proofErr w:type="spellEnd"/>
            <w:r w:rsidRPr="00C66515">
              <w:rPr>
                <w:rFonts w:ascii="Times New Roman" w:hAnsi="Times New Roman" w:cs="Times New Roman"/>
                <w:spacing w:val="-1"/>
                <w:sz w:val="24"/>
                <w:szCs w:val="24"/>
              </w:rPr>
              <w:t xml:space="preserve"> la </w:t>
            </w:r>
            <w:proofErr w:type="spellStart"/>
            <w:r w:rsidRPr="00C66515">
              <w:rPr>
                <w:rFonts w:ascii="Times New Roman" w:hAnsi="Times New Roman" w:cs="Times New Roman"/>
                <w:spacing w:val="-1"/>
                <w:sz w:val="24"/>
                <w:szCs w:val="24"/>
              </w:rPr>
              <w:t>servicii</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specializate</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în</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vederea</w:t>
            </w:r>
            <w:proofErr w:type="spellEnd"/>
            <w:r w:rsidRPr="00C66515">
              <w:rPr>
                <w:rFonts w:ascii="Times New Roman" w:hAnsi="Times New Roman" w:cs="Times New Roman"/>
                <w:spacing w:val="-1"/>
                <w:sz w:val="24"/>
                <w:szCs w:val="24"/>
              </w:rPr>
              <w:t xml:space="preserve"> </w:t>
            </w:r>
            <w:proofErr w:type="spellStart"/>
            <w:r w:rsidRPr="00C66515">
              <w:rPr>
                <w:rFonts w:ascii="Times New Roman" w:hAnsi="Times New Roman" w:cs="Times New Roman"/>
                <w:spacing w:val="-1"/>
                <w:sz w:val="24"/>
                <w:szCs w:val="24"/>
              </w:rPr>
              <w:t>reab</w:t>
            </w:r>
            <w:r>
              <w:rPr>
                <w:rFonts w:ascii="Times New Roman" w:hAnsi="Times New Roman" w:cs="Times New Roman"/>
                <w:spacing w:val="-1"/>
                <w:sz w:val="24"/>
                <w:szCs w:val="24"/>
              </w:rPr>
              <w:t>ilitării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stării</w:t>
            </w:r>
            <w:proofErr w:type="spellEnd"/>
            <w:r>
              <w:rPr>
                <w:rFonts w:ascii="Times New Roman" w:hAnsi="Times New Roman" w:cs="Times New Roman"/>
                <w:spacing w:val="-1"/>
                <w:sz w:val="24"/>
                <w:szCs w:val="24"/>
              </w:rPr>
              <w:t xml:space="preserve"> de </w:t>
            </w:r>
            <w:proofErr w:type="spellStart"/>
            <w:r>
              <w:rPr>
                <w:rFonts w:ascii="Times New Roman" w:hAnsi="Times New Roman" w:cs="Times New Roman"/>
                <w:spacing w:val="-1"/>
                <w:sz w:val="24"/>
                <w:szCs w:val="24"/>
              </w:rPr>
              <w:t>sănătate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fizică</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și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psihică</w:t>
            </w:r>
            <w:proofErr w:type="spellEnd"/>
            <w:r>
              <w:rPr>
                <w:rFonts w:ascii="Times New Roman" w:hAnsi="Times New Roman" w:cs="Times New Roman"/>
                <w:spacing w:val="-1"/>
                <w:sz w:val="24"/>
                <w:szCs w:val="24"/>
              </w:rPr>
              <w:t>.</w:t>
            </w:r>
          </w:p>
        </w:tc>
      </w:tr>
      <w:tr w:rsidR="00B57950" w:rsidRPr="007816C4" w14:paraId="2B8503F7" w14:textId="77777777" w:rsidTr="0070443F">
        <w:tc>
          <w:tcPr>
            <w:tcW w:w="654" w:type="dxa"/>
          </w:tcPr>
          <w:p w14:paraId="0084F353" w14:textId="77777777" w:rsidR="00B57950" w:rsidRPr="00C66515"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rPr>
            </w:pPr>
          </w:p>
        </w:tc>
        <w:tc>
          <w:tcPr>
            <w:tcW w:w="3241" w:type="dxa"/>
          </w:tcPr>
          <w:p w14:paraId="077755F4" w14:textId="77777777" w:rsidR="00B57950" w:rsidRDefault="00B57950" w:rsidP="0070443F">
            <w:pPr>
              <w:spacing w:after="0" w:line="276" w:lineRule="auto"/>
              <w:contextualSpacing/>
              <w:jc w:val="both"/>
              <w:rPr>
                <w:rFonts w:ascii="Times New Roman" w:hAnsi="Times New Roman" w:cs="Times New Roman"/>
                <w:spacing w:val="-1"/>
                <w:sz w:val="24"/>
                <w:szCs w:val="24"/>
              </w:rPr>
            </w:pPr>
            <w:proofErr w:type="spellStart"/>
            <w:r>
              <w:rPr>
                <w:rFonts w:ascii="Times New Roman" w:hAnsi="Times New Roman" w:cs="Times New Roman"/>
                <w:sz w:val="24"/>
                <w:szCs w:val="24"/>
              </w:rPr>
              <w:t>Violenţa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psihologică</w:t>
            </w:r>
            <w:proofErr w:type="spellEnd"/>
            <w:r>
              <w:rPr>
                <w:rFonts w:ascii="Times New Roman" w:hAnsi="Times New Roman" w:cs="Times New Roman"/>
                <w:sz w:val="24"/>
                <w:szCs w:val="24"/>
              </w:rPr>
              <w:t xml:space="preserve"> - bullying</w:t>
            </w:r>
          </w:p>
        </w:tc>
        <w:tc>
          <w:tcPr>
            <w:tcW w:w="6455" w:type="dxa"/>
          </w:tcPr>
          <w:p w14:paraId="082917DC" w14:textId="77777777" w:rsidR="00B57950" w:rsidRPr="00B57950" w:rsidRDefault="00B57950" w:rsidP="0070443F">
            <w:pPr>
              <w:spacing w:after="0" w:line="276" w:lineRule="auto"/>
              <w:jc w:val="both"/>
              <w:rPr>
                <w:rFonts w:ascii="Times New Roman" w:hAnsi="Times New Roman" w:cs="Times New Roman"/>
                <w:spacing w:val="-1"/>
                <w:sz w:val="24"/>
                <w:szCs w:val="24"/>
                <w:lang w:val="pt-BR"/>
              </w:rPr>
            </w:pPr>
            <w:r w:rsidRPr="00B57950">
              <w:rPr>
                <w:rFonts w:ascii="Times New Roman" w:hAnsi="Times New Roman" w:cs="Times New Roman"/>
                <w:sz w:val="24"/>
                <w:szCs w:val="24"/>
                <w:lang w:val="pt-BR"/>
              </w:rPr>
              <w:t>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a unui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 Sunt excluse termenului de violenţă psihologică - bullying relaţiile violente dintre adulţi şi copii şi relaţiile violente între adulţi în cadrul unităţii de învăţământ;</w:t>
            </w:r>
          </w:p>
        </w:tc>
      </w:tr>
      <w:tr w:rsidR="00C66515" w:rsidRPr="007816C4" w14:paraId="6117D6C7" w14:textId="77777777" w:rsidTr="0070443F">
        <w:tc>
          <w:tcPr>
            <w:tcW w:w="654" w:type="dxa"/>
          </w:tcPr>
          <w:p w14:paraId="7AFC6786" w14:textId="77777777" w:rsidR="00C66515" w:rsidRPr="007816C4" w:rsidRDefault="00C66515"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401C77F1" w14:textId="2626CE4B" w:rsidR="00C66515" w:rsidRPr="00184CAF" w:rsidRDefault="00184CAF" w:rsidP="0070443F">
            <w:pPr>
              <w:spacing w:after="0" w:line="276" w:lineRule="auto"/>
              <w:contextualSpacing/>
              <w:jc w:val="both"/>
              <w:rPr>
                <w:rFonts w:ascii="Times New Roman" w:hAnsi="Times New Roman" w:cs="Times New Roman"/>
                <w:b/>
                <w:bCs/>
                <w:sz w:val="24"/>
                <w:szCs w:val="24"/>
                <w:lang w:val="pt-BR"/>
              </w:rPr>
            </w:pPr>
            <w:r w:rsidRPr="00184CAF">
              <w:rPr>
                <w:rFonts w:ascii="Times New Roman" w:hAnsi="Times New Roman" w:cs="Times New Roman"/>
                <w:b/>
                <w:bCs/>
                <w:sz w:val="24"/>
                <w:szCs w:val="24"/>
                <w:lang w:val="pt-BR"/>
              </w:rPr>
              <w:t>Plan de reabilitare și/sau reintegrare socială</w:t>
            </w:r>
          </w:p>
        </w:tc>
        <w:tc>
          <w:tcPr>
            <w:tcW w:w="6455" w:type="dxa"/>
          </w:tcPr>
          <w:p w14:paraId="1F32208F" w14:textId="711727AC" w:rsidR="00C66515" w:rsidRPr="00184CAF" w:rsidRDefault="00184CAF" w:rsidP="0070443F">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Document întocmit de managerul de caz de la DGASPC pentru copiii victime ale violenței, precum și pentru copiii autori ai actelor de violență. Este întocmit în colaborare cu echipa multidisciplinară, alți profesioniști colaboratori și cu participarea nemijlocită a familiei/ reprezentantului legal și, după caz, a copilului. </w:t>
            </w:r>
          </w:p>
        </w:tc>
      </w:tr>
      <w:tr w:rsidR="00B57950" w:rsidRPr="007816C4" w14:paraId="65D63A84" w14:textId="77777777" w:rsidTr="0070443F">
        <w:tc>
          <w:tcPr>
            <w:tcW w:w="654" w:type="dxa"/>
          </w:tcPr>
          <w:p w14:paraId="28F5DCEE" w14:textId="77777777" w:rsidR="00B57950" w:rsidRPr="00184CAF"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7B296F83" w14:textId="77777777" w:rsidR="00B57950" w:rsidRDefault="00B57950" w:rsidP="0070443F">
            <w:p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Violenţa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psihologică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cibernetică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cyberbullyingul</w:t>
            </w:r>
            <w:proofErr w:type="spellEnd"/>
          </w:p>
        </w:tc>
        <w:tc>
          <w:tcPr>
            <w:tcW w:w="6455" w:type="dxa"/>
          </w:tcPr>
          <w:p w14:paraId="7FA7DD00"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 xml:space="preserve">Acţiuni care se realizează prin intermediul reţelelor de internet, calculator, tabletă, telefon mobil şi poate cuprinde elemente de hărţuire online, alături de un conţinut ilegal şi/sau ofensator care </w:t>
            </w:r>
            <w:r w:rsidRPr="00B57950">
              <w:rPr>
                <w:rFonts w:ascii="Times New Roman" w:hAnsi="Times New Roman" w:cs="Times New Roman"/>
                <w:sz w:val="24"/>
                <w:szCs w:val="24"/>
                <w:lang w:val="pt-BR"/>
              </w:rPr>
              <w:lastRenderedPageBreak/>
              <w:t>se referă la orice comportament mediat de tehnologie, identificat în spaţiul de social-media, website-uri, mesagerie. Această formă de violenţă nu se limitează la comportamente repetate de tip: mailuri, postări, mesaje, imagini, filme cu un conţinut abuziv/jignitor/ofensator, aceasta însemnând, de asemenea, şi excluderea deliberată/marginalizarea unui copil în spaţiul online, spargerea unei parole de cont personal de e-mail, derulate pe grupuri şi reţele de socializare online sau prin alte forme de comunicare electronică online;</w:t>
            </w:r>
          </w:p>
        </w:tc>
      </w:tr>
      <w:tr w:rsidR="00B57950" w:rsidRPr="007816C4" w14:paraId="102D87DB" w14:textId="77777777" w:rsidTr="0070443F">
        <w:tc>
          <w:tcPr>
            <w:tcW w:w="654" w:type="dxa"/>
          </w:tcPr>
          <w:p w14:paraId="668FBAFC"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33053801" w14:textId="77777777" w:rsidR="00B57950" w:rsidRDefault="00B57950" w:rsidP="0070443F">
            <w:p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Abuzul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emoţional</w:t>
            </w:r>
            <w:proofErr w:type="spellEnd"/>
          </w:p>
        </w:tc>
        <w:tc>
          <w:tcPr>
            <w:tcW w:w="6455" w:type="dxa"/>
          </w:tcPr>
          <w:p w14:paraId="6A424BC3"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Expunerea repetată a unui copil la situaţii al căror impact emoţional depăşeşte capacitatea sa de integrare psihologică. În această situaţie, abuzul emoţional vine din partea unei persoane care se află în relaţie de încredere, de răspundere sau de putere cu copilul. Ca modalitate concretă, o situaţie de abuz emoţional poate îmbrăca formă de umilire verbală şi/sau nonverbală, intimidare, ameninţare, terorizare, restrângerea libertăţii de acţiune, denigrarea, acuzaţiile nedrepte, discriminarea, ridiculizarea şi alte atitudini ostile sau de respingere faţă de copil.</w:t>
            </w:r>
          </w:p>
          <w:p w14:paraId="0C616A09"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Dacă abuzul emoţional este repetitiv şi susţinut, acesta poate conduce la afectarea diverselor paliere ale psihicului copilului, precum structura de personalitate, afectele, cogniţiile, adaptarea, percepţia, devenind abuz psihologic, care are consecinţe mai grave şi pe termen lung asupra dezvoltării copilului;</w:t>
            </w:r>
          </w:p>
        </w:tc>
      </w:tr>
      <w:tr w:rsidR="00B57950" w:rsidRPr="007816C4" w14:paraId="67874BAF" w14:textId="77777777" w:rsidTr="0070443F">
        <w:tc>
          <w:tcPr>
            <w:tcW w:w="654" w:type="dxa"/>
          </w:tcPr>
          <w:p w14:paraId="3DC192F5"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462F95E6" w14:textId="77777777" w:rsidR="00B57950" w:rsidRDefault="00B57950" w:rsidP="0070443F">
            <w:p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Violenţă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sexuală</w:t>
            </w:r>
            <w:proofErr w:type="spellEnd"/>
            <w:r>
              <w:rPr>
                <w:rFonts w:ascii="Times New Roman" w:hAnsi="Times New Roman" w:cs="Times New Roman"/>
                <w:sz w:val="24"/>
                <w:szCs w:val="24"/>
              </w:rPr>
              <w:t xml:space="preserve">, ca </w:t>
            </w:r>
            <w:proofErr w:type="spellStart"/>
            <w:r>
              <w:rPr>
                <w:rFonts w:ascii="Times New Roman" w:hAnsi="Times New Roman" w:cs="Times New Roman"/>
                <w:sz w:val="24"/>
                <w:szCs w:val="24"/>
              </w:rPr>
              <w:t>formă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posibilă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violenţei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psihologice</w:t>
            </w:r>
            <w:proofErr w:type="spellEnd"/>
            <w:r>
              <w:rPr>
                <w:rFonts w:ascii="Times New Roman" w:hAnsi="Times New Roman" w:cs="Times New Roman"/>
                <w:sz w:val="24"/>
                <w:szCs w:val="24"/>
              </w:rPr>
              <w:t xml:space="preserve"> - bullying</w:t>
            </w:r>
          </w:p>
        </w:tc>
        <w:tc>
          <w:tcPr>
            <w:tcW w:w="6455" w:type="dxa"/>
          </w:tcPr>
          <w:p w14:paraId="2A966AAD"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Comentarii degradante cu conotaţii sexuale, injurii, propuneri indecente făcute victimei, atingeri nepotrivite;</w:t>
            </w:r>
          </w:p>
        </w:tc>
      </w:tr>
      <w:tr w:rsidR="00B57950" w:rsidRPr="007816C4" w14:paraId="0B271D26" w14:textId="77777777" w:rsidTr="0070443F">
        <w:tc>
          <w:tcPr>
            <w:tcW w:w="654" w:type="dxa"/>
          </w:tcPr>
          <w:p w14:paraId="4C6F5470"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66071AB0" w14:textId="77777777" w:rsidR="00B57950" w:rsidRDefault="00B57950" w:rsidP="0070443F">
            <w:p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Comportamentul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agresiv</w:t>
            </w:r>
            <w:proofErr w:type="spellEnd"/>
          </w:p>
        </w:tc>
        <w:tc>
          <w:tcPr>
            <w:tcW w:w="6455" w:type="dxa"/>
          </w:tcPr>
          <w:p w14:paraId="3997AF26"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Tip de comportament al unui elev, orientat în sens ofensator, umilitor sau distructiv, care provoacă daune morale, psihologice şi/sau materiale unui alt copil sau grup de copii;</w:t>
            </w:r>
          </w:p>
        </w:tc>
      </w:tr>
      <w:tr w:rsidR="00B57950" w:rsidRPr="007816C4" w14:paraId="132AC2F9" w14:textId="77777777" w:rsidTr="0070443F">
        <w:tc>
          <w:tcPr>
            <w:tcW w:w="654" w:type="dxa"/>
          </w:tcPr>
          <w:p w14:paraId="7695F432"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71C6279C" w14:textId="77777777" w:rsidR="00B57950" w:rsidRDefault="00B57950" w:rsidP="0070443F">
            <w:p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Preşcolarul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elevul-victimă</w:t>
            </w:r>
            <w:proofErr w:type="spellEnd"/>
          </w:p>
        </w:tc>
        <w:tc>
          <w:tcPr>
            <w:tcW w:w="6455" w:type="dxa"/>
          </w:tcPr>
          <w:p w14:paraId="59EA78D7"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Copilul care a suferit un prejudiciu ori o atingere a vieţii, a sănătăţii sau a integrităţii sale psihice şi/sau fizice, ca urmare a unei fapte de violenţă săvârşite de altcineva, copil sau adult;</w:t>
            </w:r>
          </w:p>
        </w:tc>
      </w:tr>
      <w:tr w:rsidR="00B57950" w:rsidRPr="007816C4" w14:paraId="7DA26882" w14:textId="77777777" w:rsidTr="0070443F">
        <w:tc>
          <w:tcPr>
            <w:tcW w:w="654" w:type="dxa"/>
          </w:tcPr>
          <w:p w14:paraId="6A868F64"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4737CD5D" w14:textId="77777777" w:rsidR="00B57950" w:rsidRDefault="00B57950" w:rsidP="0070443F">
            <w:p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Preşcolarul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elevul-martor</w:t>
            </w:r>
            <w:proofErr w:type="spellEnd"/>
          </w:p>
        </w:tc>
        <w:tc>
          <w:tcPr>
            <w:tcW w:w="6455" w:type="dxa"/>
          </w:tcPr>
          <w:p w14:paraId="42CE410D"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Preşcolarul/elevul care a suferit indirect un abuz emoţional şi/sau psihologic, asistând la o situaţie de violenţă asupra unui alt copil;</w:t>
            </w:r>
          </w:p>
        </w:tc>
      </w:tr>
      <w:tr w:rsidR="00B57950" w:rsidRPr="007816C4" w14:paraId="2799A63F" w14:textId="77777777" w:rsidTr="0070443F">
        <w:tc>
          <w:tcPr>
            <w:tcW w:w="654" w:type="dxa"/>
          </w:tcPr>
          <w:p w14:paraId="5A904CCB"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6CDEF477" w14:textId="77777777" w:rsidR="00B57950" w:rsidRPr="00B57950" w:rsidRDefault="00B57950" w:rsidP="0070443F">
            <w:pPr>
              <w:spacing w:after="0" w:line="276" w:lineRule="auto"/>
              <w:contextualSpacing/>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Semnalarea unei situaţii de violenţă</w:t>
            </w:r>
          </w:p>
        </w:tc>
        <w:tc>
          <w:tcPr>
            <w:tcW w:w="6455" w:type="dxa"/>
          </w:tcPr>
          <w:p w14:paraId="40556893"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Procesul prin care o situaţie de acest gen, manifestată asupra unui copil, este adusă la cunoştinţa autorităţilor abilitate să ia măsuri în interesul atât al copilului victimă sau martor, cât şi al copilului cu un comportament agresiv, urmând ca acestea să asigure sau să faciliteze accesul la servicii specializate, în vederea reabilitării stării de sănătate fizică şi psihică;</w:t>
            </w:r>
          </w:p>
        </w:tc>
      </w:tr>
      <w:tr w:rsidR="00B57950" w:rsidRPr="007816C4" w14:paraId="557DC58E" w14:textId="77777777" w:rsidTr="0070443F">
        <w:tc>
          <w:tcPr>
            <w:tcW w:w="654" w:type="dxa"/>
          </w:tcPr>
          <w:p w14:paraId="4C8B865E"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1FAEA8EE" w14:textId="77777777" w:rsidR="00B57950" w:rsidRDefault="00B57950" w:rsidP="0070443F">
            <w:p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Echipa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multidisciplinară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interinstituţională</w:t>
            </w:r>
            <w:proofErr w:type="spellEnd"/>
          </w:p>
        </w:tc>
        <w:tc>
          <w:tcPr>
            <w:tcW w:w="6455" w:type="dxa"/>
          </w:tcPr>
          <w:p w14:paraId="0A9371B4"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Echipa formată din diferiţi profesionişti, precum cadrul didactic, consilierul şcolar, cadrul medical din unitatea de învăţământ, asistentul social, medicul de familie, medicul specialist, poliţistul, magistratul ş.a., aflaţi în relaţie directă cu copilul şi sunt împuterniciţi în cadrul managementului de caz cu responsabilitatea de a realiza, fiecare în parte, activităţi specifice în interesul superior al copilului;</w:t>
            </w:r>
          </w:p>
        </w:tc>
      </w:tr>
      <w:tr w:rsidR="00B57950" w:rsidRPr="007816C4" w14:paraId="06849C82" w14:textId="77777777" w:rsidTr="0070443F">
        <w:tc>
          <w:tcPr>
            <w:tcW w:w="654" w:type="dxa"/>
          </w:tcPr>
          <w:p w14:paraId="5510B725" w14:textId="77777777" w:rsidR="00B57950" w:rsidRPr="00B57950" w:rsidRDefault="00B57950" w:rsidP="00B57950">
            <w:pPr>
              <w:pStyle w:val="ListParagraph"/>
              <w:numPr>
                <w:ilvl w:val="0"/>
                <w:numId w:val="6"/>
              </w:numPr>
              <w:spacing w:after="0" w:line="276" w:lineRule="auto"/>
              <w:jc w:val="center"/>
              <w:rPr>
                <w:rFonts w:ascii="Times New Roman" w:eastAsia="Times New Roman" w:hAnsi="Times New Roman" w:cs="Times New Roman"/>
                <w:b/>
                <w:sz w:val="24"/>
                <w:szCs w:val="24"/>
                <w:lang w:val="pt-BR"/>
              </w:rPr>
            </w:pPr>
          </w:p>
        </w:tc>
        <w:tc>
          <w:tcPr>
            <w:tcW w:w="3241" w:type="dxa"/>
          </w:tcPr>
          <w:p w14:paraId="7D4EE91E" w14:textId="77777777" w:rsidR="00B57950" w:rsidRDefault="00B57950" w:rsidP="0070443F">
            <w:p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Managementul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caz</w:t>
            </w:r>
            <w:proofErr w:type="spellEnd"/>
          </w:p>
        </w:tc>
        <w:tc>
          <w:tcPr>
            <w:tcW w:w="6455" w:type="dxa"/>
          </w:tcPr>
          <w:p w14:paraId="57522C91" w14:textId="77777777" w:rsidR="00B57950" w:rsidRPr="00B57950" w:rsidRDefault="00B57950" w:rsidP="0070443F">
            <w:pPr>
              <w:spacing w:after="0" w:line="276" w:lineRule="auto"/>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Proces care implică parcurgerea de către o echipă multidisciplinară şi interinstituţională a unor etape de lucru interdependente, precum identificarea, semnalarea, evaluarea iniţială, evaluarea detaliată, planificarea serviciilor specializate şi de sprijin, furnizarea serviciilor şi intervenţiilor, monitorizarea şi reevaluarea periodică a progreselor înregistrate, a deciziilor şi a intervenţiilor specializate, precum şi etapa de încheiere a procesului, cu monitorizarea de postservicii şi închiderea cazului, în vederea asistării copiilor aflaţi în situaţii de vulnerabilitate, inclusiv a copiilor victime ale violenţei psihologice - bullying, martori şi copii ce manifestă comportamente agresive, cu scopul reabilitării acestora în mod personalizat. Managerul de caz, în situaţia de violenţă asupra copilului, este numit de către Direcţia generală de asistenţă socială şi protecţia copilului (DGASPC).</w:t>
            </w:r>
          </w:p>
        </w:tc>
      </w:tr>
    </w:tbl>
    <w:p w14:paraId="2874D4EF" w14:textId="77777777" w:rsidR="00B57950" w:rsidRPr="00B57950" w:rsidRDefault="00B57950" w:rsidP="00B57950">
      <w:pPr>
        <w:spacing w:after="0" w:line="276" w:lineRule="auto"/>
        <w:ind w:left="720"/>
        <w:contextualSpacing/>
        <w:jc w:val="both"/>
        <w:rPr>
          <w:rFonts w:ascii="Times New Roman" w:eastAsia="Times New Roman" w:hAnsi="Times New Roman" w:cs="Times New Roman"/>
          <w:sz w:val="24"/>
          <w:szCs w:val="24"/>
          <w:lang w:val="pt-BR"/>
        </w:rPr>
      </w:pPr>
    </w:p>
    <w:p w14:paraId="2519A706" w14:textId="77777777" w:rsidR="00B57950" w:rsidRDefault="00B57950" w:rsidP="00B57950">
      <w:pPr>
        <w:pStyle w:val="Heading1"/>
        <w:numPr>
          <w:ilvl w:val="1"/>
          <w:numId w:val="5"/>
        </w:numPr>
        <w:spacing w:before="0" w:line="276" w:lineRule="auto"/>
        <w:ind w:left="1170"/>
        <w:rPr>
          <w:rFonts w:ascii="Times New Roman" w:eastAsia="Times New Roman" w:hAnsi="Times New Roman" w:cs="Times New Roman"/>
          <w:b/>
          <w:color w:val="auto"/>
          <w:sz w:val="24"/>
          <w:szCs w:val="24"/>
        </w:rPr>
      </w:pPr>
      <w:bookmarkStart w:id="8" w:name="_Toc90984477"/>
      <w:proofErr w:type="spellStart"/>
      <w:r>
        <w:rPr>
          <w:rFonts w:ascii="Times New Roman" w:eastAsia="Times New Roman" w:hAnsi="Times New Roman" w:cs="Times New Roman"/>
          <w:b/>
          <w:bCs/>
          <w:color w:val="auto"/>
          <w:sz w:val="24"/>
          <w:szCs w:val="24"/>
        </w:rPr>
        <w:t>Abrevieri</w:t>
      </w:r>
      <w:proofErr w:type="spellEnd"/>
      <w:r>
        <w:rPr>
          <w:rFonts w:ascii="Times New Roman" w:eastAsia="Times New Roman" w:hAnsi="Times New Roman" w:cs="Times New Roman"/>
          <w:b/>
          <w:color w:val="auto"/>
          <w:sz w:val="24"/>
          <w:szCs w:val="24"/>
        </w:rPr>
        <w:t>:</w:t>
      </w:r>
      <w:bookmarkEnd w:id="8"/>
    </w:p>
    <w:tbl>
      <w:tblPr>
        <w:tblpPr w:leftFromText="180" w:rightFromText="180" w:vertAnchor="text" w:horzAnchor="margin" w:tblpXSpec="center" w:tblpY="12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09"/>
        <w:gridCol w:w="6659"/>
      </w:tblGrid>
      <w:tr w:rsidR="00B57950" w14:paraId="35BC7DDA" w14:textId="77777777" w:rsidTr="00184CAF">
        <w:tc>
          <w:tcPr>
            <w:tcW w:w="846" w:type="dxa"/>
          </w:tcPr>
          <w:p w14:paraId="64294E9E" w14:textId="77777777" w:rsidR="00B57950" w:rsidRDefault="00B57950" w:rsidP="0070443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pacing w:val="-16"/>
                <w:sz w:val="24"/>
                <w:szCs w:val="24"/>
              </w:rPr>
              <w:t xml:space="preserve">Nr. </w:t>
            </w:r>
            <w:proofErr w:type="spellStart"/>
            <w:r>
              <w:rPr>
                <w:rFonts w:ascii="Times New Roman" w:eastAsia="Times New Roman" w:hAnsi="Times New Roman" w:cs="Times New Roman"/>
                <w:b/>
                <w:bCs/>
                <w:spacing w:val="-12"/>
                <w:sz w:val="24"/>
                <w:szCs w:val="24"/>
              </w:rPr>
              <w:t>crt</w:t>
            </w:r>
            <w:proofErr w:type="spellEnd"/>
            <w:r>
              <w:rPr>
                <w:rFonts w:ascii="Times New Roman" w:eastAsia="Times New Roman" w:hAnsi="Times New Roman" w:cs="Times New Roman"/>
                <w:b/>
                <w:bCs/>
                <w:spacing w:val="-12"/>
                <w:sz w:val="24"/>
                <w:szCs w:val="24"/>
              </w:rPr>
              <w:t>.</w:t>
            </w:r>
          </w:p>
        </w:tc>
        <w:tc>
          <w:tcPr>
            <w:tcW w:w="2809" w:type="dxa"/>
          </w:tcPr>
          <w:p w14:paraId="1FBA0181" w14:textId="77777777" w:rsidR="00B57950" w:rsidRDefault="00B57950" w:rsidP="0070443F">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bCs/>
                <w:sz w:val="24"/>
                <w:szCs w:val="24"/>
              </w:rPr>
              <w:t>Abrevierea</w:t>
            </w:r>
            <w:proofErr w:type="spellEnd"/>
          </w:p>
        </w:tc>
        <w:tc>
          <w:tcPr>
            <w:tcW w:w="6659" w:type="dxa"/>
          </w:tcPr>
          <w:p w14:paraId="3DD8803D" w14:textId="77777777" w:rsidR="00B57950" w:rsidRDefault="00B57950" w:rsidP="0070443F">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bCs/>
                <w:sz w:val="24"/>
                <w:szCs w:val="24"/>
              </w:rPr>
              <w:t>Termenul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abreviat</w:t>
            </w:r>
            <w:proofErr w:type="spellEnd"/>
          </w:p>
        </w:tc>
      </w:tr>
      <w:tr w:rsidR="00B57950" w14:paraId="08A77DF7" w14:textId="77777777" w:rsidTr="00184CAF">
        <w:tc>
          <w:tcPr>
            <w:tcW w:w="846" w:type="dxa"/>
          </w:tcPr>
          <w:p w14:paraId="1B34D7EF" w14:textId="77777777" w:rsidR="00B57950" w:rsidRDefault="00B57950" w:rsidP="0070443F">
            <w:pPr>
              <w:numPr>
                <w:ilvl w:val="0"/>
                <w:numId w:val="1"/>
              </w:numPr>
              <w:spacing w:after="0" w:line="276" w:lineRule="auto"/>
              <w:rPr>
                <w:rFonts w:ascii="Times New Roman" w:eastAsia="Times New Roman" w:hAnsi="Times New Roman" w:cs="Times New Roman"/>
                <w:sz w:val="24"/>
                <w:szCs w:val="24"/>
              </w:rPr>
            </w:pPr>
          </w:p>
        </w:tc>
        <w:tc>
          <w:tcPr>
            <w:tcW w:w="2809" w:type="dxa"/>
          </w:tcPr>
          <w:p w14:paraId="554CA717" w14:textId="77777777" w:rsidR="00B57950" w:rsidRDefault="00B57950" w:rsidP="0070443F">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EP</w:t>
            </w:r>
          </w:p>
        </w:tc>
        <w:tc>
          <w:tcPr>
            <w:tcW w:w="6659" w:type="dxa"/>
          </w:tcPr>
          <w:p w14:paraId="78B31131" w14:textId="77777777" w:rsidR="00B57950" w:rsidRDefault="00B57950" w:rsidP="0070443F">
            <w:pPr>
              <w:spacing w:after="0" w:line="276" w:lineRule="auto"/>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Entitate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Publică</w:t>
            </w:r>
            <w:proofErr w:type="spellEnd"/>
          </w:p>
        </w:tc>
      </w:tr>
      <w:tr w:rsidR="00B57950" w14:paraId="64788708" w14:textId="77777777" w:rsidTr="00184CAF">
        <w:tc>
          <w:tcPr>
            <w:tcW w:w="846" w:type="dxa"/>
          </w:tcPr>
          <w:p w14:paraId="1C981545" w14:textId="77777777" w:rsidR="00B57950" w:rsidRDefault="00B57950" w:rsidP="0070443F">
            <w:pPr>
              <w:numPr>
                <w:ilvl w:val="0"/>
                <w:numId w:val="1"/>
              </w:numPr>
              <w:spacing w:after="0" w:line="276" w:lineRule="auto"/>
              <w:jc w:val="both"/>
              <w:rPr>
                <w:rFonts w:ascii="Times New Roman" w:eastAsia="Times New Roman" w:hAnsi="Times New Roman" w:cs="Times New Roman"/>
                <w:sz w:val="24"/>
                <w:szCs w:val="24"/>
              </w:rPr>
            </w:pPr>
          </w:p>
        </w:tc>
        <w:tc>
          <w:tcPr>
            <w:tcW w:w="2809" w:type="dxa"/>
          </w:tcPr>
          <w:p w14:paraId="1174B5CF"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t>
            </w:r>
          </w:p>
        </w:tc>
        <w:tc>
          <w:tcPr>
            <w:tcW w:w="6659" w:type="dxa"/>
          </w:tcPr>
          <w:p w14:paraId="456F9373" w14:textId="77777777" w:rsidR="00B57950" w:rsidRDefault="00B57950" w:rsidP="0070443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Procedură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operațională</w:t>
            </w:r>
            <w:proofErr w:type="spellEnd"/>
          </w:p>
        </w:tc>
      </w:tr>
      <w:tr w:rsidR="00B57950" w:rsidRPr="007816C4" w14:paraId="6CEA8DFA" w14:textId="77777777" w:rsidTr="00184CAF">
        <w:tc>
          <w:tcPr>
            <w:tcW w:w="846" w:type="dxa"/>
          </w:tcPr>
          <w:p w14:paraId="7EE11917" w14:textId="77777777" w:rsidR="00B57950" w:rsidRDefault="00B57950" w:rsidP="0070443F">
            <w:pPr>
              <w:numPr>
                <w:ilvl w:val="0"/>
                <w:numId w:val="1"/>
              </w:numPr>
              <w:spacing w:after="0" w:line="276" w:lineRule="auto"/>
              <w:jc w:val="both"/>
              <w:rPr>
                <w:rFonts w:ascii="Times New Roman" w:eastAsia="Times New Roman" w:hAnsi="Times New Roman" w:cs="Times New Roman"/>
                <w:sz w:val="24"/>
                <w:szCs w:val="24"/>
              </w:rPr>
            </w:pPr>
          </w:p>
        </w:tc>
        <w:tc>
          <w:tcPr>
            <w:tcW w:w="2809" w:type="dxa"/>
          </w:tcPr>
          <w:p w14:paraId="1C8C89BC" w14:textId="4C02D0F3"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84CAF">
              <w:rPr>
                <w:rFonts w:ascii="Times New Roman" w:eastAsia="Times New Roman" w:hAnsi="Times New Roman" w:cs="Times New Roman"/>
                <w:sz w:val="24"/>
                <w:szCs w:val="24"/>
              </w:rPr>
              <w:t>PEV</w:t>
            </w:r>
          </w:p>
        </w:tc>
        <w:tc>
          <w:tcPr>
            <w:tcW w:w="6659" w:type="dxa"/>
          </w:tcPr>
          <w:p w14:paraId="568CA6DF" w14:textId="0C855776" w:rsidR="00B57950" w:rsidRPr="00184CAF" w:rsidRDefault="00B57950" w:rsidP="0070443F">
            <w:pPr>
              <w:spacing w:after="0" w:line="276" w:lineRule="auto"/>
              <w:jc w:val="both"/>
              <w:rPr>
                <w:rFonts w:ascii="Times New Roman" w:eastAsia="Times New Roman" w:hAnsi="Times New Roman" w:cs="Times New Roman"/>
                <w:sz w:val="24"/>
                <w:szCs w:val="24"/>
                <w:lang w:val="pt-BR"/>
              </w:rPr>
            </w:pPr>
            <w:r w:rsidRPr="00184CAF">
              <w:rPr>
                <w:rFonts w:ascii="Times New Roman" w:eastAsia="Times New Roman" w:hAnsi="Times New Roman" w:cs="Times New Roman"/>
                <w:sz w:val="24"/>
                <w:szCs w:val="24"/>
                <w:lang w:val="pt-BR"/>
              </w:rPr>
              <w:t>Co</w:t>
            </w:r>
            <w:r w:rsidR="00184CAF" w:rsidRPr="00184CAF">
              <w:rPr>
                <w:rFonts w:ascii="Times New Roman" w:eastAsia="Times New Roman" w:hAnsi="Times New Roman" w:cs="Times New Roman"/>
                <w:sz w:val="24"/>
                <w:szCs w:val="24"/>
                <w:lang w:val="pt-BR"/>
              </w:rPr>
              <w:t>misia pentru prevenirea și e</w:t>
            </w:r>
            <w:r w:rsidR="00184CAF">
              <w:rPr>
                <w:rFonts w:ascii="Times New Roman" w:eastAsia="Times New Roman" w:hAnsi="Times New Roman" w:cs="Times New Roman"/>
                <w:sz w:val="24"/>
                <w:szCs w:val="24"/>
                <w:lang w:val="pt-BR"/>
              </w:rPr>
              <w:t>liminarea violenței, a faptelor de corupție și discriminării în mediul școlar și promovarea interculturalității</w:t>
            </w:r>
          </w:p>
        </w:tc>
      </w:tr>
      <w:tr w:rsidR="00B57950" w:rsidRPr="007816C4" w14:paraId="649E8373" w14:textId="77777777" w:rsidTr="00184CAF">
        <w:tc>
          <w:tcPr>
            <w:tcW w:w="846" w:type="dxa"/>
          </w:tcPr>
          <w:p w14:paraId="7D55AF45" w14:textId="77777777" w:rsidR="00B57950" w:rsidRPr="00184CAF" w:rsidRDefault="00B57950" w:rsidP="0070443F">
            <w:pPr>
              <w:numPr>
                <w:ilvl w:val="0"/>
                <w:numId w:val="1"/>
              </w:numPr>
              <w:spacing w:after="0" w:line="276" w:lineRule="auto"/>
              <w:jc w:val="both"/>
              <w:rPr>
                <w:rFonts w:ascii="Times New Roman" w:eastAsia="Times New Roman" w:hAnsi="Times New Roman" w:cs="Times New Roman"/>
                <w:sz w:val="24"/>
                <w:szCs w:val="24"/>
                <w:lang w:val="pt-BR"/>
              </w:rPr>
            </w:pPr>
          </w:p>
        </w:tc>
        <w:tc>
          <w:tcPr>
            <w:tcW w:w="2809" w:type="dxa"/>
          </w:tcPr>
          <w:p w14:paraId="5B31E938" w14:textId="77777777" w:rsidR="00B57950" w:rsidRDefault="00B57950" w:rsidP="0070443F">
            <w:pPr>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DGASPC</w:t>
            </w:r>
          </w:p>
        </w:tc>
        <w:tc>
          <w:tcPr>
            <w:tcW w:w="6659" w:type="dxa"/>
          </w:tcPr>
          <w:p w14:paraId="24CCECA0" w14:textId="77777777" w:rsidR="00B57950" w:rsidRPr="00B57950" w:rsidRDefault="00B57950" w:rsidP="0070443F">
            <w:pPr>
              <w:spacing w:after="0" w:line="276" w:lineRule="auto"/>
              <w:jc w:val="both"/>
              <w:rPr>
                <w:rFonts w:ascii="Times New Roman" w:eastAsia="Times New Roman" w:hAnsi="Times New Roman" w:cs="Times New Roman"/>
                <w:sz w:val="24"/>
                <w:szCs w:val="24"/>
                <w:lang w:val="pt-BR"/>
              </w:rPr>
            </w:pPr>
            <w:r w:rsidRPr="00B57950">
              <w:rPr>
                <w:rFonts w:ascii="Times New Roman" w:hAnsi="Times New Roman" w:cs="Times New Roman"/>
                <w:sz w:val="24"/>
                <w:szCs w:val="24"/>
                <w:lang w:val="pt-BR"/>
              </w:rPr>
              <w:t>Direcţia generală de asistenţă socială şi protecţia copilului</w:t>
            </w:r>
          </w:p>
        </w:tc>
      </w:tr>
      <w:tr w:rsidR="00B57950" w14:paraId="6127B9BA" w14:textId="77777777" w:rsidTr="00184CAF">
        <w:tc>
          <w:tcPr>
            <w:tcW w:w="846" w:type="dxa"/>
          </w:tcPr>
          <w:p w14:paraId="3025BE00" w14:textId="77777777" w:rsidR="00B57950" w:rsidRPr="00B57950" w:rsidRDefault="00B57950" w:rsidP="0070443F">
            <w:pPr>
              <w:numPr>
                <w:ilvl w:val="0"/>
                <w:numId w:val="1"/>
              </w:numPr>
              <w:spacing w:after="0" w:line="276" w:lineRule="auto"/>
              <w:jc w:val="both"/>
              <w:rPr>
                <w:rFonts w:ascii="Times New Roman" w:eastAsia="Times New Roman" w:hAnsi="Times New Roman" w:cs="Times New Roman"/>
                <w:sz w:val="24"/>
                <w:szCs w:val="24"/>
                <w:lang w:val="pt-BR"/>
              </w:rPr>
            </w:pPr>
          </w:p>
        </w:tc>
        <w:tc>
          <w:tcPr>
            <w:tcW w:w="2809" w:type="dxa"/>
          </w:tcPr>
          <w:p w14:paraId="32F6DD11" w14:textId="77777777" w:rsidR="00B57950" w:rsidRDefault="00B57950" w:rsidP="007044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ONG</w:t>
            </w:r>
          </w:p>
        </w:tc>
        <w:tc>
          <w:tcPr>
            <w:tcW w:w="6659" w:type="dxa"/>
          </w:tcPr>
          <w:p w14:paraId="438BB190" w14:textId="77777777" w:rsidR="00B57950" w:rsidRDefault="00B57950" w:rsidP="0070443F">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Organizație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nonguvernamentală</w:t>
            </w:r>
            <w:proofErr w:type="spellEnd"/>
          </w:p>
        </w:tc>
      </w:tr>
      <w:tr w:rsidR="00184CAF" w14:paraId="06EAEBEE" w14:textId="77777777" w:rsidTr="00184CAF">
        <w:tc>
          <w:tcPr>
            <w:tcW w:w="846" w:type="dxa"/>
          </w:tcPr>
          <w:p w14:paraId="4F5322B4" w14:textId="77777777" w:rsidR="00184CAF" w:rsidRPr="00B57950" w:rsidRDefault="00184CAF" w:rsidP="0070443F">
            <w:pPr>
              <w:numPr>
                <w:ilvl w:val="0"/>
                <w:numId w:val="1"/>
              </w:numPr>
              <w:spacing w:after="0" w:line="276" w:lineRule="auto"/>
              <w:jc w:val="both"/>
              <w:rPr>
                <w:rFonts w:ascii="Times New Roman" w:eastAsia="Times New Roman" w:hAnsi="Times New Roman" w:cs="Times New Roman"/>
                <w:sz w:val="24"/>
                <w:szCs w:val="24"/>
                <w:lang w:val="pt-BR"/>
              </w:rPr>
            </w:pPr>
          </w:p>
        </w:tc>
        <w:tc>
          <w:tcPr>
            <w:tcW w:w="2809" w:type="dxa"/>
          </w:tcPr>
          <w:p w14:paraId="436742A9" w14:textId="12B751E9" w:rsidR="00184CAF" w:rsidRDefault="00184CAF" w:rsidP="007044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DAS</w:t>
            </w:r>
          </w:p>
        </w:tc>
        <w:tc>
          <w:tcPr>
            <w:tcW w:w="6659" w:type="dxa"/>
          </w:tcPr>
          <w:p w14:paraId="6B751D1E" w14:textId="4A7D2038" w:rsidR="00184CAF" w:rsidRDefault="00184CAF" w:rsidP="0070443F">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Direcția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Asistență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Socială</w:t>
            </w:r>
            <w:proofErr w:type="spellEnd"/>
          </w:p>
        </w:tc>
      </w:tr>
      <w:tr w:rsidR="00184CAF" w:rsidRPr="007816C4" w14:paraId="629A2835" w14:textId="77777777" w:rsidTr="00184CAF">
        <w:tc>
          <w:tcPr>
            <w:tcW w:w="846" w:type="dxa"/>
          </w:tcPr>
          <w:p w14:paraId="5ADEF712" w14:textId="0ED6103C" w:rsidR="00184CAF" w:rsidRPr="00B57950" w:rsidRDefault="00184CAF" w:rsidP="0070443F">
            <w:pPr>
              <w:numPr>
                <w:ilvl w:val="0"/>
                <w:numId w:val="1"/>
              </w:numPr>
              <w:spacing w:after="0" w:line="276" w:lineRule="auto"/>
              <w:jc w:val="both"/>
              <w:rPr>
                <w:rFonts w:ascii="Times New Roman" w:eastAsia="Times New Roman" w:hAnsi="Times New Roman" w:cs="Times New Roman"/>
                <w:sz w:val="24"/>
                <w:szCs w:val="24"/>
                <w:lang w:val="pt-BR"/>
              </w:rPr>
            </w:pPr>
          </w:p>
        </w:tc>
        <w:tc>
          <w:tcPr>
            <w:tcW w:w="2809" w:type="dxa"/>
          </w:tcPr>
          <w:p w14:paraId="36B94ECC" w14:textId="282E1DB1" w:rsidR="00184CAF" w:rsidRDefault="00184CAF" w:rsidP="007044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SPAS</w:t>
            </w:r>
          </w:p>
        </w:tc>
        <w:tc>
          <w:tcPr>
            <w:tcW w:w="6659" w:type="dxa"/>
          </w:tcPr>
          <w:p w14:paraId="7E10B91A" w14:textId="336DC06A" w:rsidR="00184CAF" w:rsidRPr="00184CAF" w:rsidRDefault="00184CAF" w:rsidP="0070443F">
            <w:pPr>
              <w:spacing w:after="0" w:line="276" w:lineRule="auto"/>
              <w:jc w:val="both"/>
              <w:rPr>
                <w:rFonts w:ascii="Times New Roman" w:hAnsi="Times New Roman" w:cs="Times New Roman"/>
                <w:sz w:val="24"/>
                <w:szCs w:val="24"/>
                <w:lang w:val="pt-BR"/>
              </w:rPr>
            </w:pPr>
            <w:r w:rsidRPr="00184CAF">
              <w:rPr>
                <w:rFonts w:ascii="Times New Roman" w:hAnsi="Times New Roman" w:cs="Times New Roman"/>
                <w:sz w:val="24"/>
                <w:szCs w:val="24"/>
                <w:lang w:val="pt-BR"/>
              </w:rPr>
              <w:t>Serviciul Public de Asistență Soc</w:t>
            </w:r>
            <w:r>
              <w:rPr>
                <w:rFonts w:ascii="Times New Roman" w:hAnsi="Times New Roman" w:cs="Times New Roman"/>
                <w:sz w:val="24"/>
                <w:szCs w:val="24"/>
                <w:lang w:val="pt-BR"/>
              </w:rPr>
              <w:t>ială</w:t>
            </w:r>
          </w:p>
        </w:tc>
      </w:tr>
      <w:tr w:rsidR="00184CAF" w:rsidRPr="00184CAF" w14:paraId="21CEA975" w14:textId="77777777" w:rsidTr="00184CAF">
        <w:tc>
          <w:tcPr>
            <w:tcW w:w="846" w:type="dxa"/>
          </w:tcPr>
          <w:p w14:paraId="172884CA" w14:textId="77777777" w:rsidR="00184CAF" w:rsidRPr="00B57950" w:rsidRDefault="00184CAF" w:rsidP="0070443F">
            <w:pPr>
              <w:numPr>
                <w:ilvl w:val="0"/>
                <w:numId w:val="1"/>
              </w:numPr>
              <w:spacing w:after="0" w:line="276" w:lineRule="auto"/>
              <w:jc w:val="both"/>
              <w:rPr>
                <w:rFonts w:ascii="Times New Roman" w:eastAsia="Times New Roman" w:hAnsi="Times New Roman" w:cs="Times New Roman"/>
                <w:sz w:val="24"/>
                <w:szCs w:val="24"/>
                <w:lang w:val="pt-BR"/>
              </w:rPr>
            </w:pPr>
          </w:p>
        </w:tc>
        <w:tc>
          <w:tcPr>
            <w:tcW w:w="2809" w:type="dxa"/>
          </w:tcPr>
          <w:p w14:paraId="087AEFB6" w14:textId="04172504" w:rsidR="00184CAF" w:rsidRDefault="00184CAF" w:rsidP="007044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SSS</w:t>
            </w:r>
          </w:p>
        </w:tc>
        <w:tc>
          <w:tcPr>
            <w:tcW w:w="6659" w:type="dxa"/>
          </w:tcPr>
          <w:p w14:paraId="6F4AC0AD" w14:textId="5C9AFC06" w:rsidR="00184CAF" w:rsidRPr="00184CAF" w:rsidRDefault="00184CAF" w:rsidP="0070443F">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Serviciul Siguranța Școlară</w:t>
            </w:r>
          </w:p>
        </w:tc>
      </w:tr>
      <w:tr w:rsidR="00184CAF" w:rsidRPr="00184CAF" w14:paraId="6C047E8E" w14:textId="77777777" w:rsidTr="00184CAF">
        <w:tc>
          <w:tcPr>
            <w:tcW w:w="846" w:type="dxa"/>
          </w:tcPr>
          <w:p w14:paraId="0D941797" w14:textId="77777777" w:rsidR="00184CAF" w:rsidRPr="00B57950" w:rsidRDefault="00184CAF" w:rsidP="0070443F">
            <w:pPr>
              <w:numPr>
                <w:ilvl w:val="0"/>
                <w:numId w:val="1"/>
              </w:numPr>
              <w:spacing w:after="0" w:line="276" w:lineRule="auto"/>
              <w:jc w:val="both"/>
              <w:rPr>
                <w:rFonts w:ascii="Times New Roman" w:eastAsia="Times New Roman" w:hAnsi="Times New Roman" w:cs="Times New Roman"/>
                <w:sz w:val="24"/>
                <w:szCs w:val="24"/>
                <w:lang w:val="pt-BR"/>
              </w:rPr>
            </w:pPr>
          </w:p>
        </w:tc>
        <w:tc>
          <w:tcPr>
            <w:tcW w:w="2809" w:type="dxa"/>
          </w:tcPr>
          <w:p w14:paraId="0559BB06" w14:textId="0D3C781B" w:rsidR="00184CAF" w:rsidRDefault="00184CAF" w:rsidP="007044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DSS</w:t>
            </w:r>
          </w:p>
        </w:tc>
        <w:tc>
          <w:tcPr>
            <w:tcW w:w="6659" w:type="dxa"/>
          </w:tcPr>
          <w:p w14:paraId="5E688D60" w14:textId="0A457475" w:rsidR="00184CAF" w:rsidRDefault="00184CAF" w:rsidP="0070443F">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Direcția Siguranța Școlară</w:t>
            </w:r>
          </w:p>
        </w:tc>
      </w:tr>
      <w:tr w:rsidR="00184CAF" w:rsidRPr="007816C4" w14:paraId="48D54465" w14:textId="77777777" w:rsidTr="00184CAF">
        <w:tc>
          <w:tcPr>
            <w:tcW w:w="846" w:type="dxa"/>
          </w:tcPr>
          <w:p w14:paraId="3E07BE1A" w14:textId="77777777" w:rsidR="00184CAF" w:rsidRPr="00B57950" w:rsidRDefault="00184CAF" w:rsidP="0070443F">
            <w:pPr>
              <w:numPr>
                <w:ilvl w:val="0"/>
                <w:numId w:val="1"/>
              </w:numPr>
              <w:spacing w:after="0" w:line="276" w:lineRule="auto"/>
              <w:jc w:val="both"/>
              <w:rPr>
                <w:rFonts w:ascii="Times New Roman" w:eastAsia="Times New Roman" w:hAnsi="Times New Roman" w:cs="Times New Roman"/>
                <w:sz w:val="24"/>
                <w:szCs w:val="24"/>
                <w:lang w:val="pt-BR"/>
              </w:rPr>
            </w:pPr>
          </w:p>
        </w:tc>
        <w:tc>
          <w:tcPr>
            <w:tcW w:w="2809" w:type="dxa"/>
          </w:tcPr>
          <w:p w14:paraId="4A14C941" w14:textId="3DB6DC6F" w:rsidR="00184CAF" w:rsidRDefault="00184CAF" w:rsidP="007044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CPECA</w:t>
            </w:r>
          </w:p>
        </w:tc>
        <w:tc>
          <w:tcPr>
            <w:tcW w:w="6659" w:type="dxa"/>
          </w:tcPr>
          <w:p w14:paraId="1A79AC57" w14:textId="39D225A6" w:rsidR="00184CAF" w:rsidRDefault="00184CAF" w:rsidP="0070443F">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Centrul de Prevenire , Evaluare și Consiliere Antidrog</w:t>
            </w:r>
          </w:p>
        </w:tc>
      </w:tr>
      <w:tr w:rsidR="000E3C1D" w:rsidRPr="007816C4" w14:paraId="2F23EE70" w14:textId="77777777" w:rsidTr="00184CAF">
        <w:tc>
          <w:tcPr>
            <w:tcW w:w="846" w:type="dxa"/>
          </w:tcPr>
          <w:p w14:paraId="4B9F3C66" w14:textId="77777777" w:rsidR="000E3C1D" w:rsidRPr="00B57950" w:rsidRDefault="000E3C1D" w:rsidP="0070443F">
            <w:pPr>
              <w:numPr>
                <w:ilvl w:val="0"/>
                <w:numId w:val="1"/>
              </w:numPr>
              <w:spacing w:after="0" w:line="276" w:lineRule="auto"/>
              <w:jc w:val="both"/>
              <w:rPr>
                <w:rFonts w:ascii="Times New Roman" w:eastAsia="Times New Roman" w:hAnsi="Times New Roman" w:cs="Times New Roman"/>
                <w:sz w:val="24"/>
                <w:szCs w:val="24"/>
                <w:lang w:val="pt-BR"/>
              </w:rPr>
            </w:pPr>
          </w:p>
        </w:tc>
        <w:tc>
          <w:tcPr>
            <w:tcW w:w="2809" w:type="dxa"/>
          </w:tcPr>
          <w:p w14:paraId="36DD05AC" w14:textId="49EB898E" w:rsidR="000E3C1D" w:rsidRDefault="000E3C1D" w:rsidP="007044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ANITP</w:t>
            </w:r>
          </w:p>
        </w:tc>
        <w:tc>
          <w:tcPr>
            <w:tcW w:w="6659" w:type="dxa"/>
          </w:tcPr>
          <w:p w14:paraId="582F718C" w14:textId="47FAB4AC" w:rsidR="000E3C1D" w:rsidRDefault="000E3C1D" w:rsidP="0070443F">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Agenția Națională Împotriva Traficului de Persoane</w:t>
            </w:r>
          </w:p>
        </w:tc>
      </w:tr>
      <w:tr w:rsidR="000E3C1D" w:rsidRPr="00184CAF" w14:paraId="427E81B3" w14:textId="77777777" w:rsidTr="00184CAF">
        <w:tc>
          <w:tcPr>
            <w:tcW w:w="846" w:type="dxa"/>
          </w:tcPr>
          <w:p w14:paraId="2854AFC0" w14:textId="77777777" w:rsidR="000E3C1D" w:rsidRPr="00B57950" w:rsidRDefault="000E3C1D" w:rsidP="0070443F">
            <w:pPr>
              <w:numPr>
                <w:ilvl w:val="0"/>
                <w:numId w:val="1"/>
              </w:numPr>
              <w:spacing w:after="0" w:line="276" w:lineRule="auto"/>
              <w:jc w:val="both"/>
              <w:rPr>
                <w:rFonts w:ascii="Times New Roman" w:eastAsia="Times New Roman" w:hAnsi="Times New Roman" w:cs="Times New Roman"/>
                <w:sz w:val="24"/>
                <w:szCs w:val="24"/>
                <w:lang w:val="pt-BR"/>
              </w:rPr>
            </w:pPr>
          </w:p>
        </w:tc>
        <w:tc>
          <w:tcPr>
            <w:tcW w:w="2809" w:type="dxa"/>
          </w:tcPr>
          <w:p w14:paraId="53E71391" w14:textId="4765E90C" w:rsidR="000E3C1D" w:rsidRPr="000E3C1D" w:rsidRDefault="000E3C1D" w:rsidP="0070443F">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IGPR</w:t>
            </w:r>
          </w:p>
        </w:tc>
        <w:tc>
          <w:tcPr>
            <w:tcW w:w="6659" w:type="dxa"/>
          </w:tcPr>
          <w:p w14:paraId="62E69211" w14:textId="2039DC17" w:rsidR="000E3C1D" w:rsidRDefault="000E3C1D" w:rsidP="0070443F">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Inspectoratul General al Poliției Române</w:t>
            </w:r>
          </w:p>
        </w:tc>
      </w:tr>
    </w:tbl>
    <w:p w14:paraId="4C0CFB4C" w14:textId="008B835F" w:rsidR="00B57950" w:rsidRDefault="00B57950" w:rsidP="00B57950">
      <w:pPr>
        <w:pStyle w:val="Heading1"/>
        <w:numPr>
          <w:ilvl w:val="0"/>
          <w:numId w:val="3"/>
        </w:numPr>
        <w:spacing w:before="0" w:line="276" w:lineRule="auto"/>
        <w:ind w:left="420" w:hanging="420"/>
        <w:rPr>
          <w:rFonts w:ascii="Times New Roman" w:eastAsia="Times New Roman" w:hAnsi="Times New Roman" w:cs="Times New Roman"/>
          <w:b/>
          <w:bCs/>
          <w:color w:val="auto"/>
          <w:sz w:val="24"/>
          <w:szCs w:val="24"/>
        </w:rPr>
      </w:pPr>
      <w:bookmarkStart w:id="9" w:name="_Toc90984478"/>
      <w:proofErr w:type="spellStart"/>
      <w:r>
        <w:rPr>
          <w:rFonts w:ascii="Times New Roman" w:eastAsia="Times New Roman" w:hAnsi="Times New Roman" w:cs="Times New Roman"/>
          <w:b/>
          <w:bCs/>
          <w:color w:val="auto"/>
          <w:sz w:val="24"/>
          <w:szCs w:val="24"/>
        </w:rPr>
        <w:t>Descri</w:t>
      </w:r>
      <w:bookmarkEnd w:id="9"/>
      <w:r w:rsidR="00BB6CB6">
        <w:rPr>
          <w:rFonts w:ascii="Times New Roman" w:eastAsia="Times New Roman" w:hAnsi="Times New Roman" w:cs="Times New Roman"/>
          <w:b/>
          <w:bCs/>
          <w:color w:val="auto"/>
          <w:sz w:val="24"/>
          <w:szCs w:val="24"/>
        </w:rPr>
        <w:t>erea</w:t>
      </w:r>
      <w:proofErr w:type="spellEnd"/>
      <w:r w:rsidR="00BB6CB6">
        <w:rPr>
          <w:rFonts w:ascii="Times New Roman" w:eastAsia="Times New Roman" w:hAnsi="Times New Roman" w:cs="Times New Roman"/>
          <w:b/>
          <w:bCs/>
          <w:color w:val="auto"/>
          <w:sz w:val="24"/>
          <w:szCs w:val="24"/>
        </w:rPr>
        <w:t xml:space="preserve"> </w:t>
      </w:r>
      <w:proofErr w:type="spellStart"/>
      <w:r w:rsidR="00BB6CB6">
        <w:rPr>
          <w:rFonts w:ascii="Times New Roman" w:eastAsia="Times New Roman" w:hAnsi="Times New Roman" w:cs="Times New Roman"/>
          <w:b/>
          <w:bCs/>
          <w:color w:val="auto"/>
          <w:sz w:val="24"/>
          <w:szCs w:val="24"/>
        </w:rPr>
        <w:t>procedurii</w:t>
      </w:r>
      <w:proofErr w:type="spellEnd"/>
    </w:p>
    <w:p w14:paraId="05C0CEBF" w14:textId="77777777" w:rsidR="00BB6CB6" w:rsidRDefault="00BB6CB6" w:rsidP="00BB6CB6">
      <w:pPr>
        <w:ind w:left="360" w:firstLine="90"/>
        <w:jc w:val="both"/>
        <w:rPr>
          <w:lang w:val="pt-BR"/>
        </w:rPr>
      </w:pPr>
      <w:r w:rsidRPr="00BB6CB6">
        <w:rPr>
          <w:lang w:val="pt-BR"/>
        </w:rPr>
        <w:t>În  unitate</w:t>
      </w:r>
      <w:r>
        <w:rPr>
          <w:lang w:val="pt-BR"/>
        </w:rPr>
        <w:t>a</w:t>
      </w:r>
      <w:r w:rsidRPr="00BB6CB6">
        <w:rPr>
          <w:lang w:val="pt-BR"/>
        </w:rPr>
        <w:t xml:space="preserve"> de învățământ se va implementa obligatoriu un mecanism de sesizare anonimă a suspiciunilor și a faptelor de violență, în conformitate cu prevederile art. 65, alin. (4), lit. b) și c) din Legea învățământului preuniversitar nr. 198/2023, cu modificările ulterioare. Mecanismul va fi detaliat în Regulamentul de ordine interioară și va fi comunicat repetat elevilor și personalului școlii. </w:t>
      </w:r>
      <w:r>
        <w:rPr>
          <w:lang w:val="pt-BR"/>
        </w:rPr>
        <w:t xml:space="preserve">   </w:t>
      </w:r>
      <w:r w:rsidRPr="00BB6CB6">
        <w:rPr>
          <w:lang w:val="pt-BR"/>
        </w:rPr>
        <w:t xml:space="preserve"> </w:t>
      </w:r>
      <w:r>
        <w:rPr>
          <w:lang w:val="pt-BR"/>
        </w:rPr>
        <w:t xml:space="preserve">    </w:t>
      </w:r>
    </w:p>
    <w:p w14:paraId="45FEE972" w14:textId="5F4E869E" w:rsidR="00BB6CB6" w:rsidRDefault="00BB6CB6" w:rsidP="00BB6CB6">
      <w:pPr>
        <w:ind w:left="360" w:firstLine="90"/>
        <w:jc w:val="both"/>
        <w:rPr>
          <w:lang w:val="pt-BR"/>
        </w:rPr>
      </w:pPr>
      <w:r>
        <w:rPr>
          <w:lang w:val="pt-BR"/>
        </w:rPr>
        <w:t xml:space="preserve">          </w:t>
      </w:r>
      <w:r w:rsidRPr="00BB6CB6">
        <w:rPr>
          <w:lang w:val="pt-BR"/>
        </w:rPr>
        <w:t xml:space="preserve">Personalul </w:t>
      </w:r>
      <w:r>
        <w:rPr>
          <w:lang w:val="pt-BR"/>
        </w:rPr>
        <w:t>Școlii gimnaziale nr. 1 Pantelimon</w:t>
      </w:r>
      <w:r w:rsidRPr="00BB6CB6">
        <w:rPr>
          <w:lang w:val="pt-BR"/>
        </w:rPr>
        <w:t xml:space="preserve"> este obligat să informeze elevii, părinții/reprezentanții legali privind procedura de sesizare a suspiciunilor și a faptelor de violență, inclusiv  metoda anonimă de sesizare, stabilită la nivelul </w:t>
      </w:r>
      <w:r>
        <w:rPr>
          <w:lang w:val="pt-BR"/>
        </w:rPr>
        <w:t>unității de învățământ.</w:t>
      </w:r>
    </w:p>
    <w:p w14:paraId="63CCE865" w14:textId="77777777" w:rsidR="00BB6CB6" w:rsidRPr="00BB6CB6" w:rsidRDefault="00BB6CB6" w:rsidP="00BB6CB6">
      <w:pPr>
        <w:ind w:left="360" w:firstLine="360"/>
        <w:jc w:val="both"/>
        <w:rPr>
          <w:i/>
          <w:iCs/>
          <w:u w:val="single"/>
          <w:lang w:val="pt-BR"/>
        </w:rPr>
      </w:pPr>
      <w:r w:rsidRPr="00BB6CB6">
        <w:rPr>
          <w:lang w:val="pt-BR"/>
        </w:rPr>
        <w:t xml:space="preserve"> În identificarea cazurilor de bullying și cyberbullying, personalul </w:t>
      </w:r>
      <w:r>
        <w:rPr>
          <w:lang w:val="pt-BR"/>
        </w:rPr>
        <w:t>unității</w:t>
      </w:r>
      <w:r w:rsidRPr="00BB6CB6">
        <w:rPr>
          <w:lang w:val="pt-BR"/>
        </w:rPr>
        <w:t xml:space="preserve"> și elevii utilizează  Fișa de identificare din</w:t>
      </w:r>
      <w:r w:rsidRPr="00BB6CB6">
        <w:rPr>
          <w:i/>
          <w:iCs/>
          <w:u w:val="single"/>
          <w:lang w:val="pt-BR"/>
        </w:rPr>
        <w:t xml:space="preserve"> Anexa 3. </w:t>
      </w:r>
    </w:p>
    <w:p w14:paraId="0A7CF47E" w14:textId="77777777" w:rsidR="00BB6CB6" w:rsidRDefault="00BB6CB6" w:rsidP="00BB6CB6">
      <w:pPr>
        <w:ind w:left="360" w:firstLine="360"/>
        <w:jc w:val="both"/>
        <w:rPr>
          <w:lang w:val="pt-BR"/>
        </w:rPr>
      </w:pPr>
      <w:r w:rsidRPr="00BB6CB6">
        <w:rPr>
          <w:lang w:val="pt-BR"/>
        </w:rPr>
        <w:t xml:space="preserve">  În situația în care fapta de violență este sesizată de elevi, personalul </w:t>
      </w:r>
      <w:r>
        <w:rPr>
          <w:lang w:val="pt-BR"/>
        </w:rPr>
        <w:t>școlii</w:t>
      </w:r>
      <w:r w:rsidRPr="00BB6CB6">
        <w:rPr>
          <w:lang w:val="pt-BR"/>
        </w:rPr>
        <w:t xml:space="preserve"> are obligația        să-i asculte cu răbdare, calm și să îi protejeze împotriva oricărei forme de discriminare sau răzbunare din partea altor elevi sau adulți. Personalul </w:t>
      </w:r>
      <w:r>
        <w:rPr>
          <w:lang w:val="pt-BR"/>
        </w:rPr>
        <w:t>unității școlare</w:t>
      </w:r>
      <w:r w:rsidRPr="00BB6CB6">
        <w:rPr>
          <w:lang w:val="pt-BR"/>
        </w:rPr>
        <w:t xml:space="preserve"> folosește un limbaj adecvat gradului de maturitate și gradului de vulnerabilitate al persoanelor implicate. Personalului </w:t>
      </w:r>
      <w:r>
        <w:rPr>
          <w:lang w:val="pt-BR"/>
        </w:rPr>
        <w:t>școlii</w:t>
      </w:r>
      <w:r w:rsidRPr="00BB6CB6">
        <w:rPr>
          <w:lang w:val="pt-BR"/>
        </w:rPr>
        <w:t xml:space="preserve"> îi este interzisă folosirea unui limbaj/ton acuzator, interogator, intimidant, umilitor, care învinovățește. Personalul</w:t>
      </w:r>
      <w:r>
        <w:rPr>
          <w:lang w:val="pt-BR"/>
        </w:rPr>
        <w:t xml:space="preserve"> unității</w:t>
      </w:r>
      <w:r w:rsidRPr="00BB6CB6">
        <w:rPr>
          <w:lang w:val="pt-BR"/>
        </w:rPr>
        <w:t xml:space="preserve"> nu va întreprinde nicio acțiune care să aducă atingere demnității persoanelor implicate. </w:t>
      </w:r>
    </w:p>
    <w:p w14:paraId="6001904D" w14:textId="77777777" w:rsidR="00BB6CB6" w:rsidRDefault="00BB6CB6" w:rsidP="00BB6CB6">
      <w:pPr>
        <w:ind w:left="360" w:firstLine="360"/>
        <w:jc w:val="both"/>
        <w:rPr>
          <w:lang w:val="pt-BR"/>
        </w:rPr>
      </w:pPr>
      <w:r>
        <w:rPr>
          <w:lang w:val="pt-BR"/>
        </w:rPr>
        <w:t xml:space="preserve"> </w:t>
      </w:r>
      <w:r w:rsidRPr="00BB6CB6">
        <w:rPr>
          <w:lang w:val="pt-BR"/>
        </w:rPr>
        <w:t xml:space="preserve">La locul săvârșirii faptei, personalul </w:t>
      </w:r>
      <w:r>
        <w:rPr>
          <w:lang w:val="pt-BR"/>
        </w:rPr>
        <w:t>Școlii gimnaziale nr.1</w:t>
      </w:r>
      <w:r w:rsidRPr="00BB6CB6">
        <w:rPr>
          <w:lang w:val="pt-BR"/>
        </w:rPr>
        <w:t xml:space="preserve"> are obligația să elimine riscurile, să apeleze  numărul unic de urgență 112, dacă este necesar, să sesizeze personalul din cabinetul medical al UIP, acolo unde există, dacă este necesar, și să le redea elevilor sentimentul de siguranță fizică și emoțională. </w:t>
      </w:r>
    </w:p>
    <w:p w14:paraId="1E8A3C6E" w14:textId="77777777" w:rsidR="00BB6CB6" w:rsidRDefault="00BB6CB6" w:rsidP="00BB6CB6">
      <w:pPr>
        <w:ind w:left="360" w:firstLine="360"/>
        <w:jc w:val="both"/>
        <w:rPr>
          <w:rFonts w:ascii="Times New Roman" w:eastAsia="Times New Roman" w:hAnsi="Times New Roman" w:cs="Times New Roman"/>
          <w:bCs/>
          <w:sz w:val="24"/>
          <w:szCs w:val="24"/>
          <w:lang w:val="pt-BR"/>
        </w:rPr>
      </w:pPr>
      <w:r w:rsidRPr="00BB6CB6">
        <w:rPr>
          <w:lang w:val="pt-BR"/>
        </w:rPr>
        <w:t xml:space="preserve"> Pentru prevenirea revictimizării, intervievarea repetată a victimei/victimelor este interzisă. În funcție de gravitatea cazului, intervievarea persoanelor implicate este realizată de reprezentanții</w:t>
      </w:r>
      <w:bookmarkStart w:id="10" w:name="_Hlk116285581"/>
      <w:r>
        <w:rPr>
          <w:lang w:val="pt-BR"/>
        </w:rPr>
        <w:t xml:space="preserve"> </w:t>
      </w:r>
      <w:r w:rsidRPr="00BB6CB6">
        <w:rPr>
          <w:rFonts w:ascii="Times New Roman" w:eastAsia="Times New Roman" w:hAnsi="Times New Roman" w:cs="Times New Roman"/>
          <w:bCs/>
          <w:sz w:val="24"/>
          <w:szCs w:val="24"/>
          <w:lang w:val="pt-BR"/>
        </w:rPr>
        <w:t xml:space="preserve">poliției, ai DGASPC sau ai unității de învățământ.  </w:t>
      </w:r>
    </w:p>
    <w:p w14:paraId="0D094379" w14:textId="77777777" w:rsidR="00302D47" w:rsidRDefault="00BB6CB6" w:rsidP="00BB6CB6">
      <w:pPr>
        <w:ind w:left="360" w:firstLine="360"/>
        <w:jc w:val="both"/>
        <w:rPr>
          <w:rFonts w:ascii="Times New Roman" w:eastAsia="Times New Roman" w:hAnsi="Times New Roman" w:cs="Times New Roman"/>
          <w:bCs/>
          <w:sz w:val="24"/>
          <w:szCs w:val="24"/>
          <w:lang w:val="pt-BR"/>
        </w:rPr>
      </w:pPr>
      <w:r w:rsidRPr="00BB6CB6">
        <w:rPr>
          <w:rFonts w:ascii="Times New Roman" w:eastAsia="Times New Roman" w:hAnsi="Times New Roman" w:cs="Times New Roman"/>
          <w:bCs/>
          <w:sz w:val="24"/>
          <w:szCs w:val="24"/>
          <w:lang w:val="pt-BR"/>
        </w:rPr>
        <w:lastRenderedPageBreak/>
        <w:t>Personalul</w:t>
      </w:r>
      <w:r w:rsidR="00302D47">
        <w:rPr>
          <w:rFonts w:ascii="Times New Roman" w:eastAsia="Times New Roman" w:hAnsi="Times New Roman" w:cs="Times New Roman"/>
          <w:bCs/>
          <w:sz w:val="24"/>
          <w:szCs w:val="24"/>
          <w:lang w:val="pt-BR"/>
        </w:rPr>
        <w:t xml:space="preserve"> școlii</w:t>
      </w:r>
      <w:r w:rsidRPr="00BB6CB6">
        <w:rPr>
          <w:rFonts w:ascii="Times New Roman" w:eastAsia="Times New Roman" w:hAnsi="Times New Roman" w:cs="Times New Roman"/>
          <w:bCs/>
          <w:sz w:val="24"/>
          <w:szCs w:val="24"/>
          <w:lang w:val="pt-BR"/>
        </w:rPr>
        <w:t xml:space="preserve"> este obligat să comunice cu părinții/reprezentanții legali despre situația de violență/corelată în absența antepreșcolarului/preșcolarului/elevului, în prezența consilierului și/sau a mediatorului școlar (dacă este cazul), într-un spațiu care asigură confidențialitatea celor implicați. </w:t>
      </w:r>
    </w:p>
    <w:p w14:paraId="4943A85D" w14:textId="77777777" w:rsidR="00302D47" w:rsidRDefault="00302D47" w:rsidP="00BB6CB6">
      <w:pPr>
        <w:ind w:left="360" w:firstLine="36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w:t>
      </w:r>
      <w:r w:rsidR="00BB6CB6" w:rsidRPr="00BB6CB6">
        <w:rPr>
          <w:rFonts w:ascii="Times New Roman" w:eastAsia="Times New Roman" w:hAnsi="Times New Roman" w:cs="Times New Roman"/>
          <w:bCs/>
          <w:sz w:val="24"/>
          <w:szCs w:val="24"/>
          <w:lang w:val="pt-BR"/>
        </w:rPr>
        <w:t xml:space="preserve"> Personalul</w:t>
      </w:r>
      <w:r>
        <w:rPr>
          <w:rFonts w:ascii="Times New Roman" w:eastAsia="Times New Roman" w:hAnsi="Times New Roman" w:cs="Times New Roman"/>
          <w:bCs/>
          <w:sz w:val="24"/>
          <w:szCs w:val="24"/>
          <w:lang w:val="pt-BR"/>
        </w:rPr>
        <w:t xml:space="preserve"> Școlii gimnaziale nr.1, Pantelimon</w:t>
      </w:r>
      <w:r w:rsidR="00BB6CB6" w:rsidRPr="00BB6CB6">
        <w:rPr>
          <w:rFonts w:ascii="Times New Roman" w:eastAsia="Times New Roman" w:hAnsi="Times New Roman" w:cs="Times New Roman"/>
          <w:bCs/>
          <w:sz w:val="24"/>
          <w:szCs w:val="24"/>
          <w:lang w:val="pt-BR"/>
        </w:rPr>
        <w:t xml:space="preserve"> este obligat să păstreze confidențialitatea cu privire la identitatea persoanelor implicate în situația de violență - autori și victime – respectiv a celor implicați în situațiile corelate, față de toți membrii comunității școlare, cu excepția persoanelor care au responsabilități sau constituie persoane-resursă în managementul cazului. 3</w:t>
      </w:r>
    </w:p>
    <w:p w14:paraId="48C94690" w14:textId="77777777" w:rsidR="00302D47" w:rsidRDefault="00BB6CB6" w:rsidP="00BB6CB6">
      <w:pPr>
        <w:ind w:left="360" w:firstLine="360"/>
        <w:jc w:val="both"/>
        <w:rPr>
          <w:rFonts w:ascii="Times New Roman" w:eastAsia="Times New Roman" w:hAnsi="Times New Roman" w:cs="Times New Roman"/>
          <w:bCs/>
          <w:sz w:val="24"/>
          <w:szCs w:val="24"/>
          <w:lang w:val="pt-BR"/>
        </w:rPr>
      </w:pPr>
      <w:r w:rsidRPr="00BB6CB6">
        <w:rPr>
          <w:rFonts w:ascii="Times New Roman" w:eastAsia="Times New Roman" w:hAnsi="Times New Roman" w:cs="Times New Roman"/>
          <w:bCs/>
          <w:sz w:val="24"/>
          <w:szCs w:val="24"/>
          <w:lang w:val="pt-BR"/>
        </w:rPr>
        <w:t xml:space="preserve"> La nivelul unității de învățământ se stabilesc măsuri de sprijin și sancțiuni prevăzute de lege pentru persoanele implicate. Personalul</w:t>
      </w:r>
      <w:r w:rsidR="00302D47">
        <w:rPr>
          <w:rFonts w:ascii="Times New Roman" w:eastAsia="Times New Roman" w:hAnsi="Times New Roman" w:cs="Times New Roman"/>
          <w:bCs/>
          <w:sz w:val="24"/>
          <w:szCs w:val="24"/>
          <w:lang w:val="pt-BR"/>
        </w:rPr>
        <w:t xml:space="preserve"> unității</w:t>
      </w:r>
      <w:r w:rsidRPr="00BB6CB6">
        <w:rPr>
          <w:rFonts w:ascii="Times New Roman" w:eastAsia="Times New Roman" w:hAnsi="Times New Roman" w:cs="Times New Roman"/>
          <w:bCs/>
          <w:sz w:val="24"/>
          <w:szCs w:val="24"/>
          <w:lang w:val="pt-BR"/>
        </w:rPr>
        <w:t xml:space="preserve"> se asigură că:  </w:t>
      </w:r>
    </w:p>
    <w:p w14:paraId="32EB8E6F" w14:textId="3389CEA4" w:rsidR="00B57950" w:rsidRDefault="00BB6CB6" w:rsidP="00BB6CB6">
      <w:pPr>
        <w:ind w:left="360" w:firstLine="360"/>
        <w:jc w:val="both"/>
        <w:rPr>
          <w:rFonts w:ascii="Times New Roman" w:eastAsia="Times New Roman" w:hAnsi="Times New Roman" w:cs="Times New Roman"/>
          <w:bCs/>
          <w:sz w:val="24"/>
          <w:szCs w:val="24"/>
          <w:lang w:val="pt-BR"/>
        </w:rPr>
      </w:pPr>
      <w:r w:rsidRPr="00BB6CB6">
        <w:rPr>
          <w:rFonts w:ascii="Times New Roman" w:eastAsia="Times New Roman" w:hAnsi="Times New Roman" w:cs="Times New Roman"/>
          <w:bCs/>
          <w:sz w:val="24"/>
          <w:szCs w:val="24"/>
          <w:lang w:val="pt-BR"/>
        </w:rPr>
        <w:t>● măsurile de sprijin și sancțiunile se stabilesc în raport cu gravitatea cazului, pentru înlăturarea cauzelor și efectelor;</w:t>
      </w:r>
    </w:p>
    <w:p w14:paraId="475D5677" w14:textId="77777777" w:rsidR="00302D47" w:rsidRDefault="00302D47" w:rsidP="00BB6CB6">
      <w:pPr>
        <w:ind w:left="360" w:firstLine="360"/>
        <w:jc w:val="both"/>
        <w:rPr>
          <w:lang w:val="pt-BR"/>
        </w:rPr>
      </w:pPr>
      <w:r w:rsidRPr="00302D47">
        <w:rPr>
          <w:lang w:val="pt-BR"/>
        </w:rPr>
        <w:t xml:space="preserve">● măsurile de sprijin și sancțiunile sunt adecvate nevoilor de dezvoltare și integrare socială a persoanelor implicate;  </w:t>
      </w:r>
    </w:p>
    <w:p w14:paraId="374B1ACE" w14:textId="77777777" w:rsidR="00302D47" w:rsidRPr="00302D47" w:rsidRDefault="00302D47" w:rsidP="00BB6CB6">
      <w:pPr>
        <w:ind w:left="360" w:firstLine="360"/>
        <w:jc w:val="both"/>
        <w:rPr>
          <w:b/>
          <w:bCs/>
          <w:i/>
          <w:iCs/>
          <w:lang w:val="pt-BR"/>
        </w:rPr>
      </w:pPr>
      <w:r w:rsidRPr="00302D47">
        <w:rPr>
          <w:lang w:val="pt-BR"/>
        </w:rPr>
        <w:t>● măsurile de sprijin și sancțiunile sunt adecvate nevoilor de reintegrare și/sau reabilitare socială a persoanelor implicate</w:t>
      </w:r>
      <w:r>
        <w:rPr>
          <w:lang w:val="pt-BR"/>
        </w:rPr>
        <w:t>. Se vor utiliza</w:t>
      </w:r>
      <w:r w:rsidRPr="00302D47">
        <w:rPr>
          <w:lang w:val="pt-BR"/>
        </w:rPr>
        <w:t xml:space="preserve"> </w:t>
      </w:r>
      <w:r w:rsidRPr="00302D47">
        <w:rPr>
          <w:b/>
          <w:bCs/>
          <w:i/>
          <w:iCs/>
          <w:lang w:val="pt-BR"/>
        </w:rPr>
        <w:t xml:space="preserve">consiliere de grup și/sau individuală;  organizarea și recomandarea participării la întâlnirile unui grup tematic de suport;  organizarea și recomandarea participării copiilor implicați în situații de violență la activități de dezvoltare a abilităților socio-emoționale și a strategiilor de autoreglare emoțională în momente de stres; referirea/recomandarea pentru intervenție psihologică și psihoterapeutică;  identificarea resurselor pentru angajarea unui terapeut care să asiste copilul victimă sau autor pe parcursul unei perioade de timp - servicii de tip shadow; activități de combatere a discursului instigator la ură, a discriminării, a marginalizării, a normelor sociale care favorizează violența;  activități de mediere a conflictelor, prin abordări restaurative - excepție victimele violenței de gen;  transferul la o altă clasă/formațiune de studiu, în cazul elevilor victime ale unor situații de violență, la solicitarea părinților/reprezentanților legali. </w:t>
      </w:r>
    </w:p>
    <w:p w14:paraId="27186472" w14:textId="77777777" w:rsidR="00302D47" w:rsidRDefault="00302D47" w:rsidP="00BB6CB6">
      <w:pPr>
        <w:ind w:left="360" w:firstLine="360"/>
        <w:jc w:val="both"/>
        <w:rPr>
          <w:lang w:val="pt-BR"/>
        </w:rPr>
      </w:pPr>
      <w:r w:rsidRPr="00302D47">
        <w:rPr>
          <w:lang w:val="pt-BR"/>
        </w:rPr>
        <w:t xml:space="preserve"> În managementul tuturor cazurilor de violență și a situațiilor corelate se va avea în vedere</w:t>
      </w:r>
      <w:r>
        <w:rPr>
          <w:lang w:val="pt-BR"/>
        </w:rPr>
        <w:t xml:space="preserve"> </w:t>
      </w:r>
      <w:r w:rsidRPr="00302D47">
        <w:rPr>
          <w:lang w:val="pt-BR"/>
        </w:rPr>
        <w:t xml:space="preserve">faptul că rareori se constată forme unice de violență asupra copilului; de regulă, situațiile sunt complexe (abuz fizic și emoțional, abuz fizic, sexual și emoțional ș.a.m.d.). Pentru o abordare simplificată a intervenției, se selectează cea mai gravă formă pe care a suferit-o copilul, eventual, cea care se constituie și în infracțiune, însă planificarea măsurilor de sprijin se va adresa tuturor formelor. </w:t>
      </w:r>
    </w:p>
    <w:p w14:paraId="42031B84" w14:textId="77777777" w:rsidR="00302D47" w:rsidRDefault="00302D47" w:rsidP="00BB6CB6">
      <w:pPr>
        <w:ind w:left="360" w:firstLine="360"/>
        <w:jc w:val="both"/>
        <w:rPr>
          <w:lang w:val="pt-BR"/>
        </w:rPr>
      </w:pPr>
      <w:r w:rsidRPr="00302D47">
        <w:rPr>
          <w:lang w:val="pt-BR"/>
        </w:rPr>
        <w:t xml:space="preserve"> Comisia pentru prevenirea și eliminarea violenței, a faptelor de corupție și a discriminării în mediul școlar și promovarea interculturalității (CPEV) coordonează elaborarea, revizuirea și </w:t>
      </w:r>
      <w:r w:rsidRPr="00302D47">
        <w:rPr>
          <w:lang w:val="pt-BR"/>
        </w:rPr>
        <w:lastRenderedPageBreak/>
        <w:t xml:space="preserve">aplicarea Planului de prevenire și reducere a violenței în mediul școlar al </w:t>
      </w:r>
      <w:r>
        <w:rPr>
          <w:lang w:val="pt-BR"/>
        </w:rPr>
        <w:t>unității de învățământ</w:t>
      </w:r>
      <w:r w:rsidRPr="00302D47">
        <w:rPr>
          <w:lang w:val="pt-BR"/>
        </w:rPr>
        <w:t xml:space="preserve">, în conformitate cu prevederile art. 65, alin. (3) din Legea învățământului preuniversitar nr. 198/2023, cu modificările ulterioare. </w:t>
      </w:r>
    </w:p>
    <w:p w14:paraId="7E57E341" w14:textId="77777777" w:rsidR="00302D47" w:rsidRDefault="00302D47" w:rsidP="00BB6CB6">
      <w:pPr>
        <w:ind w:left="360" w:firstLine="360"/>
        <w:jc w:val="both"/>
        <w:rPr>
          <w:lang w:val="pt-BR"/>
        </w:rPr>
      </w:pPr>
      <w:r w:rsidRPr="00302D47">
        <w:rPr>
          <w:lang w:val="pt-BR"/>
        </w:rPr>
        <w:t xml:space="preserve"> Directorul  aprobă și monitorizează aplicarea Planului de prevenire și reducere a violenței în mediul școlar . Întreg personalul </w:t>
      </w:r>
      <w:r>
        <w:rPr>
          <w:lang w:val="pt-BR"/>
        </w:rPr>
        <w:t>școlii</w:t>
      </w:r>
      <w:r w:rsidRPr="00302D47">
        <w:rPr>
          <w:lang w:val="pt-BR"/>
        </w:rPr>
        <w:t xml:space="preserve"> are obligația de a contribui la prevenirea apariției, repetării sau agravării cazurilor de violență, la reducerea factorilor care au condus la apariția cazurilor de violență și la îmbunătățirea climatului școlar. </w:t>
      </w:r>
    </w:p>
    <w:p w14:paraId="34943893" w14:textId="77777777" w:rsidR="00302D47" w:rsidRDefault="00302D47" w:rsidP="00BB6CB6">
      <w:pPr>
        <w:ind w:left="360" w:firstLine="360"/>
        <w:jc w:val="both"/>
        <w:rPr>
          <w:lang w:val="pt-BR"/>
        </w:rPr>
      </w:pPr>
      <w:r w:rsidRPr="00302D47">
        <w:rPr>
          <w:lang w:val="pt-BR"/>
        </w:rPr>
        <w:t xml:space="preserve">În paralel cu managementul de caz, directorul  convoacă și solicită CPEV să analizeze factorii care au condus la săvârșirea faptelor, să revizuiască Planul de prevenire și reducere a violenței al </w:t>
      </w:r>
      <w:r>
        <w:rPr>
          <w:lang w:val="pt-BR"/>
        </w:rPr>
        <w:t>Școlii gimnaziale nr.1</w:t>
      </w:r>
      <w:r w:rsidRPr="00302D47">
        <w:rPr>
          <w:lang w:val="pt-BR"/>
        </w:rPr>
        <w:t xml:space="preserve">, dacă este cazul, și să inițieze activități de prevenire la nivelul </w:t>
      </w:r>
      <w:r>
        <w:rPr>
          <w:lang w:val="pt-BR"/>
        </w:rPr>
        <w:t>unității.</w:t>
      </w:r>
    </w:p>
    <w:p w14:paraId="1E3F5AF8" w14:textId="77777777" w:rsidR="00302D47" w:rsidRDefault="00302D47" w:rsidP="00BB6CB6">
      <w:pPr>
        <w:ind w:left="360" w:firstLine="360"/>
        <w:jc w:val="both"/>
        <w:rPr>
          <w:lang w:val="pt-BR"/>
        </w:rPr>
      </w:pPr>
      <w:r w:rsidRPr="00302D47">
        <w:rPr>
          <w:lang w:val="pt-BR"/>
        </w:rPr>
        <w:t xml:space="preserve"> CPEV analizează dacă situațiile de violență/situațiile corelate petrecute au fost favorizate de factori precum: </w:t>
      </w:r>
    </w:p>
    <w:p w14:paraId="122E9852" w14:textId="77777777" w:rsidR="00302D47" w:rsidRDefault="00302D47" w:rsidP="00BB6CB6">
      <w:pPr>
        <w:ind w:left="360" w:firstLine="360"/>
        <w:jc w:val="both"/>
        <w:rPr>
          <w:lang w:val="pt-BR"/>
        </w:rPr>
      </w:pPr>
      <w:r w:rsidRPr="00302D47">
        <w:rPr>
          <w:lang w:val="pt-BR"/>
        </w:rPr>
        <w:t xml:space="preserve"> ● cadre didactice cu abilități scăzute de management al clasei: impunerea drastică a regulilor sau, dimpotrivă, o toleranță ridicată la încălcarea regulamentului școlar, </w:t>
      </w:r>
    </w:p>
    <w:p w14:paraId="0E02DA4C" w14:textId="7F91A9DE" w:rsidR="00302D47" w:rsidRDefault="00302D47" w:rsidP="00BB6CB6">
      <w:pPr>
        <w:ind w:left="360" w:firstLine="360"/>
        <w:jc w:val="both"/>
        <w:rPr>
          <w:lang w:val="pt-BR"/>
        </w:rPr>
      </w:pPr>
      <w:r w:rsidRPr="00302D47">
        <w:rPr>
          <w:lang w:val="pt-BR"/>
        </w:rPr>
        <w:t xml:space="preserve"> ● lipsa unei legături bazate pe încredere a preșcolarilor/elevilor cu personalul didactic,  </w:t>
      </w:r>
    </w:p>
    <w:p w14:paraId="2E4286C3" w14:textId="77777777" w:rsidR="00302D47" w:rsidRDefault="00302D47" w:rsidP="00BB6CB6">
      <w:pPr>
        <w:ind w:left="360" w:firstLine="360"/>
        <w:jc w:val="both"/>
        <w:rPr>
          <w:lang w:val="pt-BR"/>
        </w:rPr>
      </w:pPr>
      <w:r w:rsidRPr="00302D47">
        <w:rPr>
          <w:lang w:val="pt-BR"/>
        </w:rPr>
        <w:t xml:space="preserve">● presiune copleșitoare pentru reușita școlară sau participarea la competiții, </w:t>
      </w:r>
    </w:p>
    <w:p w14:paraId="1F6A5A39" w14:textId="77777777" w:rsidR="00302D47" w:rsidRDefault="00302D47" w:rsidP="00BB6CB6">
      <w:pPr>
        <w:ind w:left="360" w:firstLine="360"/>
        <w:jc w:val="both"/>
        <w:rPr>
          <w:lang w:val="pt-BR"/>
        </w:rPr>
      </w:pPr>
      <w:r w:rsidRPr="00302D47">
        <w:rPr>
          <w:lang w:val="pt-BR"/>
        </w:rPr>
        <w:t xml:space="preserve"> ● promovarea exagerată a competitivității între elevi, </w:t>
      </w:r>
    </w:p>
    <w:p w14:paraId="720B3D8A" w14:textId="77777777" w:rsidR="00302D47" w:rsidRDefault="00302D47" w:rsidP="00BB6CB6">
      <w:pPr>
        <w:ind w:left="360" w:firstLine="360"/>
        <w:jc w:val="both"/>
        <w:rPr>
          <w:lang w:val="pt-BR"/>
        </w:rPr>
      </w:pPr>
      <w:r w:rsidRPr="00302D47">
        <w:rPr>
          <w:lang w:val="pt-BR"/>
        </w:rPr>
        <w:t xml:space="preserve"> ● tolerarea de către personalul UIP a etichetării/discriminării/discursului instigator la ură și micro-agresiunilor împotriva elevilor din anumite categorii sociale (elevi cu CES, romi, din familii defavorizate socio-economic, imigranți, cu performanțe școlare scăzute etc.),</w:t>
      </w:r>
    </w:p>
    <w:p w14:paraId="27478D76" w14:textId="77777777" w:rsidR="008419CC" w:rsidRDefault="00302D47" w:rsidP="00BB6CB6">
      <w:pPr>
        <w:ind w:left="360" w:firstLine="360"/>
        <w:jc w:val="both"/>
        <w:rPr>
          <w:lang w:val="pt-BR"/>
        </w:rPr>
      </w:pPr>
      <w:r w:rsidRPr="00302D47">
        <w:rPr>
          <w:lang w:val="pt-BR"/>
        </w:rPr>
        <w:t xml:space="preserve">  ● condiții materiale improprii: săli de clasă mici, fără lumină corespunzătoare, număr mare de copii în clasă, desfășurarea orelor în trei schimburi, serviciu de pază inexistent sau ineficient, accesul facil al persoanelor străine în UIP; </w:t>
      </w:r>
    </w:p>
    <w:p w14:paraId="74638E70" w14:textId="77777777" w:rsidR="008419CC" w:rsidRDefault="00302D47" w:rsidP="00BB6CB6">
      <w:pPr>
        <w:ind w:left="360" w:firstLine="360"/>
        <w:jc w:val="both"/>
        <w:rPr>
          <w:lang w:val="pt-BR"/>
        </w:rPr>
      </w:pPr>
      <w:r w:rsidRPr="00302D47">
        <w:rPr>
          <w:lang w:val="pt-BR"/>
        </w:rPr>
        <w:t xml:space="preserve"> ● lipsa unor activități de prevenire și reducere a violenței la nivelul UIP.</w:t>
      </w:r>
    </w:p>
    <w:p w14:paraId="295B5859" w14:textId="77777777" w:rsidR="008419CC" w:rsidRDefault="00302D47" w:rsidP="00BB6CB6">
      <w:pPr>
        <w:ind w:left="360" w:firstLine="360"/>
        <w:jc w:val="both"/>
        <w:rPr>
          <w:lang w:val="pt-BR"/>
        </w:rPr>
      </w:pPr>
      <w:r w:rsidRPr="00302D47">
        <w:rPr>
          <w:lang w:val="pt-BR"/>
        </w:rPr>
        <w:t xml:space="preserve"> CPEV consemnează într-un registru special fiecare situație de violență raportată, inclusiv data și ora la care s-a făcut informarea părinților/reprezentanților legali, precum și data închiderii cazului. Pentru fiecare situație de violență se completează Fișa de management a cazului (Anexa 4). </w:t>
      </w:r>
    </w:p>
    <w:p w14:paraId="78DA0AAC" w14:textId="77777777" w:rsidR="008419CC" w:rsidRDefault="008419CC" w:rsidP="008419CC">
      <w:pPr>
        <w:ind w:left="360"/>
        <w:jc w:val="both"/>
        <w:rPr>
          <w:lang w:val="pt-BR"/>
        </w:rPr>
      </w:pPr>
      <w:r>
        <w:rPr>
          <w:lang w:val="pt-BR"/>
        </w:rPr>
        <w:t xml:space="preserve">          </w:t>
      </w:r>
      <w:r w:rsidR="00302D47" w:rsidRPr="00302D47">
        <w:rPr>
          <w:lang w:val="pt-BR"/>
        </w:rPr>
        <w:t xml:space="preserve">La solicitare ISJ/ISMB-ului, CPEV trimite situația cazurilor de violență înregistrate la nivelul unității de învățământ, incluzând informații despre formele faptelor de violență și frecvența săvârșirii acestora.   </w:t>
      </w:r>
    </w:p>
    <w:p w14:paraId="0B1E264F" w14:textId="77777777" w:rsidR="008419CC" w:rsidRDefault="00302D47" w:rsidP="008419CC">
      <w:pPr>
        <w:ind w:left="360" w:firstLine="360"/>
        <w:jc w:val="both"/>
        <w:rPr>
          <w:lang w:val="pt-BR"/>
        </w:rPr>
      </w:pPr>
      <w:r w:rsidRPr="00302D47">
        <w:rPr>
          <w:lang w:val="pt-BR"/>
        </w:rPr>
        <w:lastRenderedPageBreak/>
        <w:t xml:space="preserve">  La solicitarea structurilor de siguranță școlară din cadrul IGPR (MAI), ISJ/ISMB trimite situația cazurilor de violență înregistrate la nivelul județului, incluzând informații despre formele faptelor de violență și frecvența săvârșirii acestora.  </w:t>
      </w:r>
    </w:p>
    <w:p w14:paraId="2382F7C0" w14:textId="77777777" w:rsidR="008419CC" w:rsidRDefault="00302D47" w:rsidP="008419CC">
      <w:pPr>
        <w:ind w:left="360" w:firstLine="360"/>
        <w:jc w:val="both"/>
        <w:rPr>
          <w:lang w:val="pt-BR"/>
        </w:rPr>
      </w:pPr>
      <w:r w:rsidRPr="00302D47">
        <w:rPr>
          <w:lang w:val="pt-BR"/>
        </w:rPr>
        <w:t xml:space="preserve">   </w:t>
      </w:r>
      <w:r w:rsidR="008419CC">
        <w:rPr>
          <w:lang w:val="pt-BR"/>
        </w:rPr>
        <w:t xml:space="preserve"> </w:t>
      </w:r>
      <w:r w:rsidRPr="00302D47">
        <w:rPr>
          <w:lang w:val="pt-BR"/>
        </w:rPr>
        <w:t xml:space="preserve"> La finalul anului școlar CPEV realizează un raport pe care îl comunică Comisiei pentru Evaluarea și Asigurarea Calității (CEAC), în vederea includerii acestuia în raportul general privind starea și calitatea învățământului în anul școlar respectiv.  </w:t>
      </w:r>
    </w:p>
    <w:p w14:paraId="73366B74" w14:textId="77777777" w:rsidR="008419CC" w:rsidRDefault="008419CC" w:rsidP="008419CC">
      <w:pPr>
        <w:ind w:left="360" w:firstLine="360"/>
        <w:jc w:val="both"/>
        <w:rPr>
          <w:lang w:val="pt-BR"/>
        </w:rPr>
      </w:pPr>
      <w:r>
        <w:rPr>
          <w:lang w:val="pt-BR"/>
        </w:rPr>
        <w:t xml:space="preserve">     </w:t>
      </w:r>
      <w:r w:rsidR="00302D47" w:rsidRPr="00302D47">
        <w:rPr>
          <w:lang w:val="pt-BR"/>
        </w:rPr>
        <w:t xml:space="preserve"> Nerespectarea prezentei proceduri de către personalul UIP constituie abatere disciplinară și se sancționează ca atare, în conformitate cu prevederile art. 209, alin. (1), respectiv ale art. 210 din Legea învățământului preuniversitar nr. 198/2023, cu modificările ulterioare. </w:t>
      </w:r>
    </w:p>
    <w:p w14:paraId="4D4343FB" w14:textId="77777777" w:rsidR="008419CC" w:rsidRDefault="008419CC" w:rsidP="008419CC">
      <w:pPr>
        <w:ind w:left="360" w:firstLine="360"/>
        <w:jc w:val="both"/>
        <w:rPr>
          <w:lang w:val="pt-BR"/>
        </w:rPr>
      </w:pPr>
      <w:r>
        <w:rPr>
          <w:lang w:val="pt-BR"/>
        </w:rPr>
        <w:t xml:space="preserve">       </w:t>
      </w:r>
      <w:r w:rsidR="00302D47" w:rsidRPr="00302D47">
        <w:rPr>
          <w:lang w:val="pt-BR"/>
        </w:rPr>
        <w:t xml:space="preserve"> Directorul și/sau personalul UIP informează elevii care devin victime ale unor situații de violență și părinții acestora cu privire la posibilitatea de a beneficia de servicii decontate de intervenție psihologică și psihoterapeutică, în baza unei recomandări de la consilierul școlar, conform prevederilor art. 65, alin. (11) din Legea învățământului preuniversitar nr. 198/2023, cu modificările ulterioare, și a</w:t>
      </w:r>
      <w:r>
        <w:rPr>
          <w:lang w:val="pt-BR"/>
        </w:rPr>
        <w:t xml:space="preserve"> </w:t>
      </w:r>
      <w:r w:rsidRPr="008419CC">
        <w:rPr>
          <w:lang w:val="pt-BR"/>
        </w:rPr>
        <w:t>prevederilor Hotărârii Guvernului României nr. 1389/2022 privind aprobarea metodologiei de decontare a serviciilor de intervenție psihologică și psihoterapeutică și modalitățile de înscriere în Programul național de suport pentru copii, în contextul pandemiei de COVID-19 „Din grijă pentru copii”.</w:t>
      </w:r>
    </w:p>
    <w:p w14:paraId="09B83475" w14:textId="77777777" w:rsidR="008419CC" w:rsidRDefault="008419CC" w:rsidP="008419CC">
      <w:pPr>
        <w:ind w:left="360" w:firstLine="360"/>
        <w:jc w:val="both"/>
        <w:rPr>
          <w:lang w:val="pt-BR"/>
        </w:rPr>
      </w:pPr>
      <w:r>
        <w:rPr>
          <w:lang w:val="pt-BR"/>
        </w:rPr>
        <w:t xml:space="preserve">      </w:t>
      </w:r>
      <w:r w:rsidRPr="008419CC">
        <w:rPr>
          <w:lang w:val="pt-BR"/>
        </w:rPr>
        <w:t xml:space="preserve"> Directorul se asigură că prevederile prezentei proceduri sunt cunoscute detaliat de toți membrii personalului </w:t>
      </w:r>
      <w:r>
        <w:rPr>
          <w:lang w:val="pt-BR"/>
        </w:rPr>
        <w:t>unității școlare</w:t>
      </w:r>
      <w:r w:rsidRPr="008419CC">
        <w:rPr>
          <w:lang w:val="pt-BR"/>
        </w:rPr>
        <w:t xml:space="preserve"> Profesorii pentru învățământ primar și profesorii diriginți organizează periodic cu elevii activități adaptate la vârsta lor pentru înțelegerea fenomenului violenței și a impactului acestuia asupra tuturor celor implicați, copii și adulți.  </w:t>
      </w:r>
    </w:p>
    <w:p w14:paraId="44B4F20F" w14:textId="77777777" w:rsidR="008419CC" w:rsidRDefault="008419CC" w:rsidP="008419CC">
      <w:pPr>
        <w:ind w:left="360" w:firstLine="360"/>
        <w:jc w:val="both"/>
        <w:rPr>
          <w:lang w:val="pt-BR"/>
        </w:rPr>
      </w:pPr>
      <w:r>
        <w:rPr>
          <w:lang w:val="pt-BR"/>
        </w:rPr>
        <w:t xml:space="preserve"> </w:t>
      </w:r>
      <w:r w:rsidRPr="008419CC">
        <w:rPr>
          <w:lang w:val="pt-BR"/>
        </w:rPr>
        <w:t xml:space="preserve"> În managementul cazurilor de violență se aplică prevederile emise pentru punerea în aplicare a art. 66 din Legea învățământului preuniversitar nr. 198/2023, cu modificările ulterioare, referitor la sistemul de supraveghere audio-video în vederea asigurării pazei și protecției persoanelor, bunurilor și valorilor. CPEV preia atribuțiile grupurilor de acțiune antibullying constituite la nivelul unităților de învățământ preuniversitar în temeiul Ordinului ministrului educației și cercetării 4343/2020. </w:t>
      </w:r>
    </w:p>
    <w:p w14:paraId="2F288D51" w14:textId="77777777" w:rsidR="008419CC" w:rsidRDefault="008419CC" w:rsidP="008419CC">
      <w:pPr>
        <w:ind w:left="360" w:firstLine="360"/>
        <w:jc w:val="both"/>
        <w:rPr>
          <w:lang w:val="pt-BR"/>
        </w:rPr>
      </w:pPr>
      <w:r>
        <w:rPr>
          <w:lang w:val="pt-BR"/>
        </w:rPr>
        <w:t xml:space="preserve">  </w:t>
      </w:r>
      <w:r w:rsidRPr="008419CC">
        <w:rPr>
          <w:lang w:val="pt-BR"/>
        </w:rPr>
        <w:t xml:space="preserve"> În cuprinsul prezentei proceduri, începând cu data reorganizării instituțiilor subordonate Ministerului Educației, denumirea Inspectoratele Școlare Județene/Inspectoratul Școlar al Municipiului București se va înlocui cu Direcția Județeană de Învățământ Preuniversitar/Direcția Municipiului București de Învățământ Preuniversitar.   </w:t>
      </w:r>
    </w:p>
    <w:p w14:paraId="3C1B95CB" w14:textId="77777777" w:rsidR="008419CC" w:rsidRDefault="008419CC" w:rsidP="008419CC">
      <w:pPr>
        <w:ind w:left="360" w:firstLine="360"/>
        <w:jc w:val="both"/>
        <w:rPr>
          <w:lang w:val="pt-BR"/>
        </w:rPr>
      </w:pPr>
      <w:r w:rsidRPr="008419CC">
        <w:rPr>
          <w:b/>
          <w:bCs/>
          <w:lang w:val="pt-BR"/>
        </w:rPr>
        <w:t>Managementul cazurilor ușoare de violență între elevi, săvârșită în mediul școlar</w:t>
      </w:r>
      <w:r w:rsidRPr="008419CC">
        <w:rPr>
          <w:lang w:val="pt-BR"/>
        </w:rPr>
        <w:t xml:space="preserve">  </w:t>
      </w:r>
    </w:p>
    <w:p w14:paraId="1E2A2C88" w14:textId="77777777" w:rsidR="008419CC" w:rsidRDefault="008419CC" w:rsidP="008419CC">
      <w:pPr>
        <w:ind w:left="360" w:firstLine="360"/>
        <w:jc w:val="both"/>
        <w:rPr>
          <w:lang w:val="pt-BR"/>
        </w:rPr>
      </w:pPr>
      <w:r w:rsidRPr="008419CC">
        <w:rPr>
          <w:lang w:val="pt-BR"/>
        </w:rPr>
        <w:t xml:space="preserve">1. În sensul prezentei proceduri, </w:t>
      </w:r>
      <w:r w:rsidRPr="008419CC">
        <w:rPr>
          <w:i/>
          <w:iCs/>
          <w:lang w:val="pt-BR"/>
        </w:rPr>
        <w:t>cazurile ușoare de violență între copii</w:t>
      </w:r>
      <w:r w:rsidRPr="008419CC">
        <w:rPr>
          <w:lang w:val="pt-BR"/>
        </w:rPr>
        <w:t xml:space="preserve"> au, cumulativ, următoarele caracteristici: </w:t>
      </w:r>
    </w:p>
    <w:p w14:paraId="0627EFBE" w14:textId="77777777" w:rsidR="008419CC" w:rsidRDefault="008419CC" w:rsidP="008419CC">
      <w:pPr>
        <w:ind w:left="360" w:firstLine="360"/>
        <w:jc w:val="both"/>
        <w:rPr>
          <w:lang w:val="pt-BR"/>
        </w:rPr>
      </w:pPr>
      <w:r w:rsidRPr="008419CC">
        <w:rPr>
          <w:lang w:val="pt-BR"/>
        </w:rPr>
        <w:lastRenderedPageBreak/>
        <w:t xml:space="preserve"> ● frecvență scăzută/ocazională: un caz de violență ușoară se repetă de cel mult 3 ori pe lună; în situația în care frecvența este mai mare, este necesară încadrarea cazului ca formă gravă de violență; </w:t>
      </w:r>
    </w:p>
    <w:p w14:paraId="3581F928" w14:textId="77777777" w:rsidR="008419CC" w:rsidRDefault="008419CC" w:rsidP="008419CC">
      <w:pPr>
        <w:ind w:left="360" w:firstLine="360"/>
        <w:jc w:val="both"/>
        <w:rPr>
          <w:lang w:val="pt-BR"/>
        </w:rPr>
      </w:pPr>
      <w:r w:rsidRPr="008419CC">
        <w:rPr>
          <w:lang w:val="pt-BR"/>
        </w:rPr>
        <w:t xml:space="preserve"> ● consecințe minore asupra copilului/copiilor victimă; </w:t>
      </w:r>
    </w:p>
    <w:p w14:paraId="7DC3415B" w14:textId="77777777" w:rsidR="008419CC" w:rsidRDefault="008419CC" w:rsidP="008419CC">
      <w:pPr>
        <w:ind w:left="360" w:firstLine="360"/>
        <w:jc w:val="both"/>
        <w:rPr>
          <w:lang w:val="pt-BR"/>
        </w:rPr>
      </w:pPr>
      <w:r w:rsidRPr="008419CC">
        <w:rPr>
          <w:lang w:val="pt-BR"/>
        </w:rPr>
        <w:t xml:space="preserve">2. </w:t>
      </w:r>
      <w:r w:rsidRPr="008419CC">
        <w:rPr>
          <w:i/>
          <w:iCs/>
          <w:lang w:val="pt-BR"/>
        </w:rPr>
        <w:t>Dacă au frecvență scăzută și consecințe minore</w:t>
      </w:r>
      <w:r w:rsidRPr="008419CC">
        <w:rPr>
          <w:lang w:val="pt-BR"/>
        </w:rPr>
        <w:t xml:space="preserve">, fără a se considera o enumerare exhaustivă, se consideră forme ușoare de violență între copii următoarele: </w:t>
      </w:r>
    </w:p>
    <w:p w14:paraId="4AFF2A92" w14:textId="77777777" w:rsidR="008419CC" w:rsidRDefault="008419CC" w:rsidP="008419CC">
      <w:pPr>
        <w:ind w:left="360" w:firstLine="360"/>
        <w:jc w:val="both"/>
        <w:rPr>
          <w:lang w:val="pt-BR"/>
        </w:rPr>
      </w:pPr>
      <w:r w:rsidRPr="008419CC">
        <w:rPr>
          <w:lang w:val="pt-BR"/>
        </w:rPr>
        <w:t xml:space="preserve"> ● abuz fizic: atingerea nedorită fără conotație sexuală, scuiparea, îmbrâncirea, trântirea, aruncarea cu obiecte etc.;</w:t>
      </w:r>
    </w:p>
    <w:p w14:paraId="0B3938E2" w14:textId="77777777" w:rsidR="008419CC" w:rsidRDefault="008419CC" w:rsidP="008419CC">
      <w:pPr>
        <w:ind w:left="360" w:firstLine="360"/>
        <w:jc w:val="both"/>
        <w:rPr>
          <w:lang w:val="pt-BR"/>
        </w:rPr>
      </w:pPr>
      <w:r w:rsidRPr="008419CC">
        <w:rPr>
          <w:lang w:val="pt-BR"/>
        </w:rPr>
        <w:t xml:space="preserve"> ● abuz emoțional: ton ridicat cu intenție, tachinare, ironii, insulte/înjurături, poreclire, intimidare. </w:t>
      </w:r>
    </w:p>
    <w:p w14:paraId="6868F15A" w14:textId="77777777" w:rsidR="00B02B69" w:rsidRDefault="008419CC" w:rsidP="008419CC">
      <w:pPr>
        <w:ind w:left="360" w:firstLine="360"/>
        <w:jc w:val="both"/>
        <w:rPr>
          <w:lang w:val="pt-BR"/>
        </w:rPr>
      </w:pPr>
      <w:r w:rsidRPr="008419CC">
        <w:rPr>
          <w:lang w:val="pt-BR"/>
        </w:rPr>
        <w:t>3</w:t>
      </w:r>
      <w:r w:rsidRPr="008419CC">
        <w:rPr>
          <w:i/>
          <w:iCs/>
          <w:lang w:val="pt-BR"/>
        </w:rPr>
        <w:t>. Cazurile în care este afectată integritatea sau sănătatea victimei/</w:t>
      </w:r>
      <w:r w:rsidRPr="008419CC">
        <w:rPr>
          <w:lang w:val="pt-BR"/>
        </w:rPr>
        <w:t xml:space="preserve">victimelor (sunt necesare servicii medicale), a existat abuz psihologic (constatat de psiholog) și altele similare sunt încadrate ca forme grave de violență.  </w:t>
      </w:r>
    </w:p>
    <w:p w14:paraId="0234F2D7" w14:textId="77777777" w:rsidR="00B02B69" w:rsidRDefault="008419CC" w:rsidP="008419CC">
      <w:pPr>
        <w:ind w:left="360" w:firstLine="360"/>
        <w:jc w:val="both"/>
        <w:rPr>
          <w:lang w:val="pt-BR"/>
        </w:rPr>
      </w:pPr>
      <w:r w:rsidRPr="008419CC">
        <w:rPr>
          <w:lang w:val="pt-BR"/>
        </w:rPr>
        <w:t>4</w:t>
      </w:r>
      <w:r w:rsidRPr="00B02B69">
        <w:rPr>
          <w:b/>
          <w:bCs/>
          <w:i/>
          <w:iCs/>
          <w:lang w:val="pt-BR"/>
        </w:rPr>
        <w:t xml:space="preserve">. Personalul </w:t>
      </w:r>
      <w:r w:rsidR="00B02B69" w:rsidRPr="00B02B69">
        <w:rPr>
          <w:b/>
          <w:bCs/>
          <w:i/>
          <w:iCs/>
          <w:lang w:val="pt-BR"/>
        </w:rPr>
        <w:t>unității</w:t>
      </w:r>
      <w:r w:rsidRPr="00B02B69">
        <w:rPr>
          <w:b/>
          <w:bCs/>
          <w:i/>
          <w:iCs/>
          <w:lang w:val="pt-BR"/>
        </w:rPr>
        <w:t xml:space="preserve"> care este martorul sau căruia i se raportează un caz de violență între elevi</w:t>
      </w:r>
      <w:r w:rsidRPr="00B02B69">
        <w:rPr>
          <w:b/>
          <w:bCs/>
          <w:lang w:val="pt-BR"/>
        </w:rPr>
        <w:t>,</w:t>
      </w:r>
      <w:r w:rsidRPr="008419CC">
        <w:rPr>
          <w:lang w:val="pt-BR"/>
        </w:rPr>
        <w:t xml:space="preserve"> petrecut în mediul școlar, are obligația de a aplana conflictul, de a despărți preșcolarii/elevii aflați în conflict și de a elimina toate sursele de risc asupra persoanelor implicate (victimă/victime, martor/martori, autor/autori). </w:t>
      </w:r>
    </w:p>
    <w:p w14:paraId="062BE82D" w14:textId="77777777" w:rsidR="00B02B69" w:rsidRDefault="008419CC" w:rsidP="008419CC">
      <w:pPr>
        <w:ind w:left="360" w:firstLine="360"/>
        <w:jc w:val="both"/>
        <w:rPr>
          <w:lang w:val="pt-BR"/>
        </w:rPr>
      </w:pPr>
      <w:r w:rsidRPr="008419CC">
        <w:rPr>
          <w:lang w:val="pt-BR"/>
        </w:rPr>
        <w:t xml:space="preserve">5. </w:t>
      </w:r>
      <w:r w:rsidRPr="00B02B69">
        <w:rPr>
          <w:i/>
          <w:iCs/>
          <w:lang w:val="pt-BR"/>
        </w:rPr>
        <w:t>Dacă există elevi care necesită asistență medicală</w:t>
      </w:r>
      <w:r w:rsidRPr="008419CC">
        <w:rPr>
          <w:lang w:val="pt-BR"/>
        </w:rPr>
        <w:t xml:space="preserve">, se solicită intervenția personalului specializat de la cabinetul medical al UIP, acolo unde există, sau se apelează imediat serviciul unic de urgență 112.  </w:t>
      </w:r>
    </w:p>
    <w:p w14:paraId="3D57C5AD" w14:textId="77777777" w:rsidR="00B02B69" w:rsidRDefault="008419CC" w:rsidP="008419CC">
      <w:pPr>
        <w:ind w:left="360" w:firstLine="360"/>
        <w:jc w:val="both"/>
        <w:rPr>
          <w:lang w:val="pt-BR"/>
        </w:rPr>
      </w:pPr>
      <w:r w:rsidRPr="008419CC">
        <w:rPr>
          <w:lang w:val="pt-BR"/>
        </w:rPr>
        <w:t xml:space="preserve">6. </w:t>
      </w:r>
      <w:r w:rsidRPr="00B02B69">
        <w:rPr>
          <w:i/>
          <w:iCs/>
          <w:lang w:val="pt-BR"/>
        </w:rPr>
        <w:t xml:space="preserve">Personalul </w:t>
      </w:r>
      <w:r w:rsidR="00B02B69" w:rsidRPr="00B02B69">
        <w:rPr>
          <w:i/>
          <w:iCs/>
          <w:lang w:val="pt-BR"/>
        </w:rPr>
        <w:t>școlii</w:t>
      </w:r>
      <w:r w:rsidRPr="00B02B69">
        <w:rPr>
          <w:i/>
          <w:iCs/>
          <w:lang w:val="pt-BR"/>
        </w:rPr>
        <w:t xml:space="preserve"> sprijină preșcolarii/elevii să gestioneze emoțiile</w:t>
      </w:r>
      <w:r w:rsidRPr="008419CC">
        <w:rPr>
          <w:lang w:val="pt-BR"/>
        </w:rPr>
        <w:t xml:space="preserve"> declanșate de situație (mânie, furie, supărare, teroare, teamă, neliniște, tristețe) și să își regleze comportamentul față de sine și de ceilalți.  </w:t>
      </w:r>
    </w:p>
    <w:p w14:paraId="4653A1C9" w14:textId="77777777" w:rsidR="00B02B69" w:rsidRDefault="008419CC" w:rsidP="008419CC">
      <w:pPr>
        <w:ind w:left="360" w:firstLine="360"/>
        <w:jc w:val="both"/>
        <w:rPr>
          <w:lang w:val="pt-BR"/>
        </w:rPr>
      </w:pPr>
      <w:r w:rsidRPr="008419CC">
        <w:rPr>
          <w:lang w:val="pt-BR"/>
        </w:rPr>
        <w:t xml:space="preserve">7. </w:t>
      </w:r>
      <w:r w:rsidRPr="00B02B69">
        <w:rPr>
          <w:i/>
          <w:iCs/>
          <w:lang w:val="pt-BR"/>
        </w:rPr>
        <w:t xml:space="preserve">Personalul </w:t>
      </w:r>
      <w:r w:rsidR="00B02B69" w:rsidRPr="00B02B69">
        <w:rPr>
          <w:i/>
          <w:iCs/>
          <w:lang w:val="pt-BR"/>
        </w:rPr>
        <w:t xml:space="preserve">unității </w:t>
      </w:r>
      <w:r w:rsidRPr="00B02B69">
        <w:rPr>
          <w:i/>
          <w:iCs/>
          <w:lang w:val="pt-BR"/>
        </w:rPr>
        <w:t xml:space="preserve"> informează verbal directorul</w:t>
      </w:r>
      <w:r w:rsidRPr="008419CC">
        <w:rPr>
          <w:lang w:val="pt-BR"/>
        </w:rPr>
        <w:t xml:space="preserve">  cu privire la situația de violență la care a fost martor sau care i-a fost raportată. </w:t>
      </w:r>
    </w:p>
    <w:p w14:paraId="4AC60B62" w14:textId="77777777" w:rsidR="00B02B69" w:rsidRDefault="008419CC" w:rsidP="008419CC">
      <w:pPr>
        <w:ind w:left="360" w:firstLine="360"/>
        <w:jc w:val="both"/>
        <w:rPr>
          <w:lang w:val="pt-BR"/>
        </w:rPr>
      </w:pPr>
      <w:r w:rsidRPr="008419CC">
        <w:rPr>
          <w:lang w:val="pt-BR"/>
        </w:rPr>
        <w:t xml:space="preserve">8. </w:t>
      </w:r>
      <w:r w:rsidRPr="00B02B69">
        <w:rPr>
          <w:i/>
          <w:iCs/>
          <w:lang w:val="pt-BR"/>
        </w:rPr>
        <w:t xml:space="preserve">Directorul </w:t>
      </w:r>
      <w:r w:rsidR="00B02B69" w:rsidRPr="00B02B69">
        <w:rPr>
          <w:i/>
          <w:iCs/>
          <w:lang w:val="pt-BR"/>
        </w:rPr>
        <w:t>școlii</w:t>
      </w:r>
      <w:r w:rsidRPr="00B02B69">
        <w:rPr>
          <w:i/>
          <w:iCs/>
          <w:lang w:val="pt-BR"/>
        </w:rPr>
        <w:t>, căruia i s-a raportat de către elevi, părinți și/sau personalul UIP o situație de violență</w:t>
      </w:r>
      <w:r w:rsidRPr="008419CC">
        <w:rPr>
          <w:lang w:val="pt-BR"/>
        </w:rPr>
        <w:t xml:space="preserve">, informează verbal și în condiții de confidențialitate părinții/reprezentanții legali ai tuturor antepreșcolarilor/preșcolarilor/elevilor implicați și le solicită sprijinul pentru prevenirea repetării/ agravării situației de violență.  </w:t>
      </w:r>
    </w:p>
    <w:p w14:paraId="6BA76F34" w14:textId="77777777" w:rsidR="00B02B69" w:rsidRDefault="008419CC" w:rsidP="008419CC">
      <w:pPr>
        <w:ind w:left="360" w:firstLine="360"/>
        <w:jc w:val="both"/>
        <w:rPr>
          <w:lang w:val="pt-BR"/>
        </w:rPr>
      </w:pPr>
      <w:r w:rsidRPr="008419CC">
        <w:rPr>
          <w:lang w:val="pt-BR"/>
        </w:rPr>
        <w:t xml:space="preserve">9. </w:t>
      </w:r>
      <w:r w:rsidRPr="00B02B69">
        <w:rPr>
          <w:i/>
          <w:iCs/>
          <w:lang w:val="pt-BR"/>
        </w:rPr>
        <w:t xml:space="preserve">Directorul </w:t>
      </w:r>
      <w:r w:rsidR="00B02B69" w:rsidRPr="00B02B69">
        <w:rPr>
          <w:i/>
          <w:iCs/>
          <w:lang w:val="pt-BR"/>
        </w:rPr>
        <w:t>școlii</w:t>
      </w:r>
      <w:r w:rsidRPr="00B02B69">
        <w:rPr>
          <w:i/>
          <w:iCs/>
          <w:lang w:val="pt-BR"/>
        </w:rPr>
        <w:t xml:space="preserve"> solicită CJRAE/CMBRAE să desemneze  un mediator școlar</w:t>
      </w:r>
      <w:r w:rsidRPr="008419CC">
        <w:rPr>
          <w:lang w:val="pt-BR"/>
        </w:rPr>
        <w:t>, dacă este necesar, pentru managementul cazului de violență.</w:t>
      </w:r>
    </w:p>
    <w:p w14:paraId="63ABE6B8" w14:textId="77777777" w:rsidR="00B02B69" w:rsidRDefault="008419CC" w:rsidP="008419CC">
      <w:pPr>
        <w:ind w:left="360" w:firstLine="360"/>
        <w:jc w:val="both"/>
        <w:rPr>
          <w:lang w:val="pt-BR"/>
        </w:rPr>
      </w:pPr>
      <w:r w:rsidRPr="008419CC">
        <w:rPr>
          <w:lang w:val="pt-BR"/>
        </w:rPr>
        <w:t xml:space="preserve">10. </w:t>
      </w:r>
      <w:r w:rsidRPr="00B02B69">
        <w:rPr>
          <w:i/>
          <w:iCs/>
          <w:lang w:val="pt-BR"/>
        </w:rPr>
        <w:t>Directorul  convoacă o întâlnire de urgență cu profesorul</w:t>
      </w:r>
      <w:r w:rsidRPr="008419CC">
        <w:rPr>
          <w:lang w:val="pt-BR"/>
        </w:rPr>
        <w:t xml:space="preserve"> pentru învățământ primar/dirigintele, consilierul școlar, mediatorul școlar (dacă este cazul), îi informează cu privire </w:t>
      </w:r>
      <w:r w:rsidRPr="008419CC">
        <w:rPr>
          <w:lang w:val="pt-BR"/>
        </w:rPr>
        <w:lastRenderedPageBreak/>
        <w:t xml:space="preserve">la situația de violență, la starea fizică și emoțională a elevilor implicați și la răspunsul părinților și le solicită să analizeze cazul de violență și să propună măsuri de sprijin pentru victimă/victime, respectiv măsuri de sprijin și sancțiuni pentru autor/autorii faptelor, conform prevederilor Art. 65 alin (9) din Legea Învățământului Preuniversitar nr. 198/2023, cu modificările ulterioare. </w:t>
      </w:r>
    </w:p>
    <w:p w14:paraId="52DDD3FA" w14:textId="77777777" w:rsidR="00B02B69" w:rsidRDefault="008419CC" w:rsidP="008419CC">
      <w:pPr>
        <w:ind w:left="360" w:firstLine="360"/>
        <w:jc w:val="both"/>
        <w:rPr>
          <w:lang w:val="pt-BR"/>
        </w:rPr>
      </w:pPr>
      <w:r w:rsidRPr="008419CC">
        <w:rPr>
          <w:lang w:val="pt-BR"/>
        </w:rPr>
        <w:t xml:space="preserve">11. </w:t>
      </w:r>
      <w:r w:rsidR="00B02B69" w:rsidRPr="00B02B69">
        <w:rPr>
          <w:i/>
          <w:iCs/>
          <w:lang w:val="pt-BR"/>
        </w:rPr>
        <w:t>P</w:t>
      </w:r>
      <w:r w:rsidRPr="00B02B69">
        <w:rPr>
          <w:i/>
          <w:iCs/>
          <w:lang w:val="pt-BR"/>
        </w:rPr>
        <w:t>rofesorul pentru învățământ primar/dirigintele</w:t>
      </w:r>
      <w:r w:rsidRPr="008419CC">
        <w:rPr>
          <w:lang w:val="pt-BR"/>
        </w:rPr>
        <w:t xml:space="preserve">, consilierul școlar și mediatorul școlar (dacă este cazul) analizează cauzele situației de violență și efectele asupra victimei/victimelor și asupra autorului/autorilor. Consilierul școlar discută cu antepreşcolarii/preșcolarii/elevii implicați despre eveniment, în prezența cel puțin a unui părinte/reprezentant legal al acestora și doar în cazul în care prin această discuție nu se riscă retraumatizarea victimei/victimelor și a martorilor și fără a eticheta copiii implicați direct sau indirect în situația de violență, cu scopul înțelegerii fenomenului și a identificării unor soluții adecvate. Educatoarea/profesorul pentru  învățământ primar/profesorul diriginte analizează cazul cu părinții/reprezentanții legali, cu sprijinul mediatorului școlar, dacă există. Dacă este necesar, personalul UIP care poate oferi informații pentru stabilirea cauzelor și a efectelor cazului de violență 7  și/sau pentru înțelegerea nevoilor elevilor implicați este intervievat de directorul UIP. Dacă este necesar, directorul UIP efectuează asistență la ore/deleagă observarea preșcolarilor/elevilor în pauze.  </w:t>
      </w:r>
    </w:p>
    <w:p w14:paraId="24EE1079" w14:textId="77777777" w:rsidR="00B02B69" w:rsidRDefault="008419CC" w:rsidP="008419CC">
      <w:pPr>
        <w:ind w:left="360" w:firstLine="360"/>
        <w:jc w:val="both"/>
        <w:rPr>
          <w:lang w:val="pt-BR"/>
        </w:rPr>
      </w:pPr>
      <w:r w:rsidRPr="008419CC">
        <w:rPr>
          <w:lang w:val="pt-BR"/>
        </w:rPr>
        <w:t>12</w:t>
      </w:r>
      <w:r w:rsidRPr="00B02B69">
        <w:rPr>
          <w:i/>
          <w:iCs/>
          <w:lang w:val="pt-BR"/>
        </w:rPr>
        <w:t>. În baza analizei cazului de violență, profesorul</w:t>
      </w:r>
      <w:r w:rsidRPr="008419CC">
        <w:rPr>
          <w:lang w:val="pt-BR"/>
        </w:rPr>
        <w:t xml:space="preserve"> pentru învățământ primar/ dirigintele, consilierul școlar și mediatorul școlar (dacă este cazul), cu consultarea părinților/ reprezentanților legali stabilesc împreună măsuri de sprijin pentru victimă/victime, eventualii martori și autor/autori ai faptelor. Dacă este cazul, sunt implicate și alte cadre didactice/consiliul clasei.  </w:t>
      </w:r>
    </w:p>
    <w:p w14:paraId="08479556" w14:textId="77777777" w:rsidR="00B02B69" w:rsidRDefault="008419CC" w:rsidP="008419CC">
      <w:pPr>
        <w:ind w:left="360" w:firstLine="360"/>
        <w:jc w:val="both"/>
        <w:rPr>
          <w:lang w:val="pt-BR"/>
        </w:rPr>
      </w:pPr>
      <w:r w:rsidRPr="008419CC">
        <w:rPr>
          <w:lang w:val="pt-BR"/>
        </w:rPr>
        <w:t xml:space="preserve">13. </w:t>
      </w:r>
      <w:r w:rsidRPr="00B02B69">
        <w:rPr>
          <w:i/>
          <w:iCs/>
          <w:lang w:val="pt-BR"/>
        </w:rPr>
        <w:t xml:space="preserve">În baza analizei cazului de violență, personalul </w:t>
      </w:r>
      <w:r w:rsidR="00B02B69" w:rsidRPr="00B02B69">
        <w:rPr>
          <w:i/>
          <w:iCs/>
          <w:lang w:val="pt-BR"/>
        </w:rPr>
        <w:t>unității</w:t>
      </w:r>
      <w:r w:rsidRPr="00B02B69">
        <w:rPr>
          <w:i/>
          <w:iCs/>
          <w:lang w:val="pt-BR"/>
        </w:rPr>
        <w:t xml:space="preserve"> propune sancțiuni</w:t>
      </w:r>
      <w:r w:rsidRPr="008419CC">
        <w:rPr>
          <w:lang w:val="pt-BR"/>
        </w:rPr>
        <w:t xml:space="preserve"> pentru autor/autori, în conformitate cu Legea învățământului preuniversitar nr. 198/2023, cu modificările ulterioare.  </w:t>
      </w:r>
    </w:p>
    <w:p w14:paraId="786F37A6" w14:textId="77777777" w:rsidR="00B02B69" w:rsidRDefault="008419CC" w:rsidP="008419CC">
      <w:pPr>
        <w:ind w:left="360" w:firstLine="360"/>
        <w:jc w:val="both"/>
        <w:rPr>
          <w:lang w:val="pt-BR"/>
        </w:rPr>
      </w:pPr>
      <w:r w:rsidRPr="008419CC">
        <w:rPr>
          <w:lang w:val="pt-BR"/>
        </w:rPr>
        <w:t xml:space="preserve">14. </w:t>
      </w:r>
      <w:r w:rsidR="00B02B69" w:rsidRPr="00B02B69">
        <w:rPr>
          <w:i/>
          <w:iCs/>
          <w:lang w:val="pt-BR"/>
        </w:rPr>
        <w:t>P</w:t>
      </w:r>
      <w:r w:rsidRPr="00B02B69">
        <w:rPr>
          <w:i/>
          <w:iCs/>
          <w:lang w:val="pt-BR"/>
        </w:rPr>
        <w:t>rofesorul pentru învățământ primar/profesorul diriginte informează directorul</w:t>
      </w:r>
      <w:r w:rsidRPr="008419CC">
        <w:rPr>
          <w:lang w:val="pt-BR"/>
        </w:rPr>
        <w:t xml:space="preserve">  cu privire la măsurile de sprijin stabilite pentru victime, pentru eventualii martori, dar și la măsurile de sprijin și sancțiunile stabilite pentru autori.  </w:t>
      </w:r>
    </w:p>
    <w:p w14:paraId="07A3DAD9" w14:textId="77777777" w:rsidR="00B02B69" w:rsidRDefault="008419CC" w:rsidP="00B02B69">
      <w:pPr>
        <w:ind w:left="720"/>
        <w:jc w:val="both"/>
        <w:rPr>
          <w:lang w:val="pt-BR"/>
        </w:rPr>
      </w:pPr>
      <w:r w:rsidRPr="008419CC">
        <w:rPr>
          <w:lang w:val="pt-BR"/>
        </w:rPr>
        <w:t xml:space="preserve">15. </w:t>
      </w:r>
      <w:r w:rsidR="00B02B69" w:rsidRPr="00B02B69">
        <w:rPr>
          <w:i/>
          <w:iCs/>
          <w:lang w:val="pt-BR"/>
        </w:rPr>
        <w:t>P</w:t>
      </w:r>
      <w:r w:rsidRPr="00B02B69">
        <w:rPr>
          <w:i/>
          <w:iCs/>
          <w:lang w:val="pt-BR"/>
        </w:rPr>
        <w:t>rofesorul pentru învățământ primar/dirigintele</w:t>
      </w:r>
      <w:r w:rsidRPr="008419CC">
        <w:rPr>
          <w:lang w:val="pt-BR"/>
        </w:rPr>
        <w:t xml:space="preserve">, consilierul școlar și alte cadre didactice implicate/Consiliul clasei (dacă este cazul) pun în aplicare măsurile asumate și sancțiunile stabilite. </w:t>
      </w:r>
      <w:r w:rsidR="00B02B69">
        <w:rPr>
          <w:lang w:val="pt-BR"/>
        </w:rPr>
        <w:t xml:space="preserve">      </w:t>
      </w:r>
    </w:p>
    <w:p w14:paraId="3FF7F3AD" w14:textId="4A13E16E" w:rsidR="00B02B69" w:rsidRDefault="008419CC" w:rsidP="00B02B69">
      <w:pPr>
        <w:ind w:left="720"/>
        <w:jc w:val="both"/>
        <w:rPr>
          <w:lang w:val="pt-BR"/>
        </w:rPr>
      </w:pPr>
      <w:r w:rsidRPr="008419CC">
        <w:rPr>
          <w:lang w:val="pt-BR"/>
        </w:rPr>
        <w:t xml:space="preserve">16. </w:t>
      </w:r>
      <w:r w:rsidRPr="00B02B69">
        <w:rPr>
          <w:i/>
          <w:iCs/>
          <w:lang w:val="pt-BR"/>
        </w:rPr>
        <w:t>Directorul UIP monitorizează, cu sprijinul personalului didactic și/sau administrativ</w:t>
      </w:r>
      <w:r w:rsidRPr="008419CC">
        <w:rPr>
          <w:lang w:val="pt-BR"/>
        </w:rPr>
        <w:t xml:space="preserve"> al </w:t>
      </w:r>
      <w:r w:rsidR="00B02B69">
        <w:rPr>
          <w:lang w:val="pt-BR"/>
        </w:rPr>
        <w:t>școlii</w:t>
      </w:r>
      <w:r w:rsidRPr="008419CC">
        <w:rPr>
          <w:lang w:val="pt-BR"/>
        </w:rPr>
        <w:t xml:space="preserve">, aplicarea măsurilor de sprijin și a sancțiunilor stabilite. Consilierul școlar și educatoarea/profesorul pentru învățământ primar/dirigintele informează bilunar directorul UIP privind dificultățile întâmpinate și efectele măsurilor de sprijin și ale sancțiunilor asupra elevilor și asupra relației elevi - elevi și elevi personalul UIP. </w:t>
      </w:r>
    </w:p>
    <w:p w14:paraId="0DB32927" w14:textId="77777777" w:rsidR="00B02B69" w:rsidRDefault="008419CC" w:rsidP="008419CC">
      <w:pPr>
        <w:ind w:left="360" w:firstLine="360"/>
        <w:jc w:val="both"/>
        <w:rPr>
          <w:lang w:val="pt-BR"/>
        </w:rPr>
      </w:pPr>
      <w:r w:rsidRPr="008419CC">
        <w:rPr>
          <w:lang w:val="pt-BR"/>
        </w:rPr>
        <w:lastRenderedPageBreak/>
        <w:t xml:space="preserve">17. </w:t>
      </w:r>
      <w:r w:rsidR="00B02B69" w:rsidRPr="00B02B69">
        <w:rPr>
          <w:i/>
          <w:iCs/>
          <w:lang w:val="pt-BR"/>
        </w:rPr>
        <w:t>P</w:t>
      </w:r>
      <w:r w:rsidRPr="00B02B69">
        <w:rPr>
          <w:i/>
          <w:iCs/>
          <w:lang w:val="pt-BR"/>
        </w:rPr>
        <w:t>rofesorul pentru învățământ primar/dirigintele consultă periodic Consiliul clasei</w:t>
      </w:r>
      <w:r w:rsidRPr="008419CC">
        <w:rPr>
          <w:lang w:val="pt-BR"/>
        </w:rPr>
        <w:t xml:space="preserve"> și consilierul școlar privind efectele măsurilor de sprijin și ale sancțiunilor asupra comportamentului elevilor și a relației dintre elevi. Consilierul școlar și educatoarea/profesorul pentru învățământ primar/dirigintele informează periodic părinții privind efectele măsurilor de sprijin și ale sancțiunilor asupra elevilor și relației dintre aceștia, observate în cadrul UIP. Părinții informează periodic directorul UIP privind efectele măsurilor de sprijin și ale sancțiunilor asupra elevilor, observate în familie. </w:t>
      </w:r>
    </w:p>
    <w:p w14:paraId="2A9A84A5" w14:textId="77777777" w:rsidR="00B02B69" w:rsidRDefault="008419CC" w:rsidP="008419CC">
      <w:pPr>
        <w:ind w:left="360" w:firstLine="360"/>
        <w:jc w:val="both"/>
        <w:rPr>
          <w:lang w:val="pt-BR"/>
        </w:rPr>
      </w:pPr>
      <w:r w:rsidRPr="008419CC">
        <w:rPr>
          <w:lang w:val="pt-BR"/>
        </w:rPr>
        <w:t>18</w:t>
      </w:r>
      <w:r w:rsidRPr="00B02B69">
        <w:rPr>
          <w:i/>
          <w:iCs/>
          <w:lang w:val="pt-BR"/>
        </w:rPr>
        <w:t>. În situația în care elevii nu participă la activitățile de sprijin organizate</w:t>
      </w:r>
      <w:r w:rsidRPr="008419CC">
        <w:rPr>
          <w:lang w:val="pt-BR"/>
        </w:rPr>
        <w:t xml:space="preserve"> la nivelul</w:t>
      </w:r>
      <w:r w:rsidR="00B02B69">
        <w:rPr>
          <w:lang w:val="pt-BR"/>
        </w:rPr>
        <w:t xml:space="preserve">  școlii</w:t>
      </w:r>
      <w:r w:rsidRPr="008419CC">
        <w:rPr>
          <w:lang w:val="pt-BR"/>
        </w:rPr>
        <w:t xml:space="preserve">, personalul  informează părinții/reprezentanții legali în acest sens. Dacă există suspiciunea că părinții nu pun în aplicare măsurile asumate pentru îmbunătățirea relațiilor dintre elevi și profesori, directorul UIP sesizează situația la SPAS/DAS, în vederea efectuării unei vizite de monitorizare la domiciliul copilului. Directorul are obligația să solicite raportul de vizită managerului de caz. Dacă există suspiciunea că personalul UIP nu pune în aplicare măsurile asumate, părinții/reprezentanții legali sesizează situația directorului UIP. Dacă directorul UIP nu ia măsurile care se impun, părinții/reprezentanții legali sesizează situația ISJ. </w:t>
      </w:r>
    </w:p>
    <w:p w14:paraId="76445E19" w14:textId="77777777" w:rsidR="00B02B69" w:rsidRDefault="008419CC" w:rsidP="008419CC">
      <w:pPr>
        <w:ind w:left="360" w:firstLine="360"/>
        <w:jc w:val="both"/>
        <w:rPr>
          <w:lang w:val="pt-BR"/>
        </w:rPr>
      </w:pPr>
      <w:r w:rsidRPr="008419CC">
        <w:rPr>
          <w:lang w:val="pt-BR"/>
        </w:rPr>
        <w:t xml:space="preserve">19. </w:t>
      </w:r>
      <w:r w:rsidRPr="00B02B69">
        <w:rPr>
          <w:i/>
          <w:iCs/>
          <w:lang w:val="pt-BR"/>
        </w:rPr>
        <w:t>Dacă măsurile de sprijin și sancțiunile nu au efecte pozitive</w:t>
      </w:r>
      <w:r w:rsidRPr="008419CC">
        <w:rPr>
          <w:lang w:val="pt-BR"/>
        </w:rPr>
        <w:t xml:space="preserve"> asupra comportament</w:t>
      </w:r>
      <w:r w:rsidR="00B02B69">
        <w:rPr>
          <w:lang w:val="pt-BR"/>
        </w:rPr>
        <w:t xml:space="preserve">ului </w:t>
      </w:r>
      <w:r w:rsidRPr="008419CC">
        <w:rPr>
          <w:lang w:val="pt-BR"/>
        </w:rPr>
        <w:t xml:space="preserve">elevilor, respectiv asupra relațiilor dintre aceștia, directorul convoacă profesorul pentru învățământ primar/dirigintele, consilierul școlar, mediatorul școlar (dacă este cazul) și părinții pentru stabilirea unor noi măsuri de sprijin și sancțiuni. </w:t>
      </w:r>
    </w:p>
    <w:p w14:paraId="166E1C9A" w14:textId="77777777" w:rsidR="00B02B69" w:rsidRDefault="008419CC" w:rsidP="008419CC">
      <w:pPr>
        <w:ind w:left="360" w:firstLine="360"/>
        <w:jc w:val="both"/>
        <w:rPr>
          <w:lang w:val="pt-BR"/>
        </w:rPr>
      </w:pPr>
      <w:r w:rsidRPr="008419CC">
        <w:rPr>
          <w:lang w:val="pt-BR"/>
        </w:rPr>
        <w:t xml:space="preserve">20. </w:t>
      </w:r>
      <w:r w:rsidRPr="00B02B69">
        <w:rPr>
          <w:i/>
          <w:iCs/>
          <w:lang w:val="pt-BR"/>
        </w:rPr>
        <w:t>Dacă măsurile de sprijin și sancțiunile au efecte pozitive</w:t>
      </w:r>
      <w:r w:rsidRPr="008419CC">
        <w:rPr>
          <w:lang w:val="pt-BR"/>
        </w:rPr>
        <w:t xml:space="preserve"> asupra comportamentului antepreșcolarilor/ preșcolarilor/elevilor, respectiv asupra relațiilor dintre aceștia, directorul UIP propune închiderea cazului. Prin efecte pozitive se înțelege, fără a se considera o enumerare exhaustivă, schimbarea într-un mod pozitiv a comportamentului antepreșcolarilor/preșcolarilor/elevilor implicați în cazul de violență, creșterea gradului de comunicare și implicare în activitățile comune ale colectivului de elevi.  </w:t>
      </w:r>
    </w:p>
    <w:p w14:paraId="3E343BE5" w14:textId="77777777" w:rsidR="0085668F" w:rsidRDefault="008419CC" w:rsidP="008419CC">
      <w:pPr>
        <w:ind w:left="360" w:firstLine="360"/>
        <w:jc w:val="both"/>
        <w:rPr>
          <w:lang w:val="pt-BR"/>
        </w:rPr>
      </w:pPr>
      <w:r w:rsidRPr="008419CC">
        <w:rPr>
          <w:lang w:val="pt-BR"/>
        </w:rPr>
        <w:t xml:space="preserve">21. </w:t>
      </w:r>
      <w:r w:rsidRPr="0085668F">
        <w:rPr>
          <w:i/>
          <w:iCs/>
          <w:lang w:val="pt-BR"/>
        </w:rPr>
        <w:t>Cu acordul</w:t>
      </w:r>
      <w:r w:rsidR="00B02B69" w:rsidRPr="0085668F">
        <w:rPr>
          <w:i/>
          <w:iCs/>
          <w:lang w:val="pt-BR"/>
        </w:rPr>
        <w:t xml:space="preserve"> </w:t>
      </w:r>
      <w:r w:rsidRPr="0085668F">
        <w:rPr>
          <w:i/>
          <w:iCs/>
          <w:lang w:val="pt-BR"/>
        </w:rPr>
        <w:t>profesorului pentru învățământ primar/dirigintelui</w:t>
      </w:r>
      <w:r w:rsidRPr="008419CC">
        <w:rPr>
          <w:lang w:val="pt-BR"/>
        </w:rPr>
        <w:t>, al consilierului școlar, al mediatorului școlar (dacă este cazul) și al părinților/reprezentanților legali, directorul UIP dispune închiderea cazului și informează CPEV. În baza deciziei directorului, CPEV înregistrează închiderea cazului.</w:t>
      </w:r>
    </w:p>
    <w:p w14:paraId="4635A646" w14:textId="77777777" w:rsidR="0085668F" w:rsidRDefault="008419CC" w:rsidP="008419CC">
      <w:pPr>
        <w:ind w:left="360" w:firstLine="360"/>
        <w:jc w:val="both"/>
        <w:rPr>
          <w:lang w:val="pt-BR"/>
        </w:rPr>
      </w:pPr>
      <w:r w:rsidRPr="008419CC">
        <w:rPr>
          <w:lang w:val="pt-BR"/>
        </w:rPr>
        <w:t xml:space="preserve">22. </w:t>
      </w:r>
      <w:r w:rsidRPr="0085668F">
        <w:rPr>
          <w:i/>
          <w:iCs/>
          <w:lang w:val="pt-BR"/>
        </w:rPr>
        <w:t>Pe parcursul desfășurării etapelor din procedura de management al cazului</w:t>
      </w:r>
      <w:r w:rsidRPr="008419CC">
        <w:rPr>
          <w:lang w:val="pt-BR"/>
        </w:rPr>
        <w:t xml:space="preserve">, educatorul/ profesorul pentru învățământ primar/profesorul diriginte completează Fișa de management a cazurilor de violență (Anexa 4) și o transmite spre înregistrare CPEV. </w:t>
      </w:r>
    </w:p>
    <w:p w14:paraId="7137252C" w14:textId="77777777" w:rsidR="0085668F" w:rsidRDefault="008419CC" w:rsidP="008419CC">
      <w:pPr>
        <w:ind w:left="360" w:firstLine="360"/>
        <w:jc w:val="both"/>
        <w:rPr>
          <w:lang w:val="pt-BR"/>
        </w:rPr>
      </w:pPr>
      <w:r w:rsidRPr="008419CC">
        <w:rPr>
          <w:lang w:val="pt-BR"/>
        </w:rPr>
        <w:t xml:space="preserve">23. </w:t>
      </w:r>
      <w:r w:rsidRPr="0085668F">
        <w:rPr>
          <w:i/>
          <w:iCs/>
          <w:lang w:val="pt-BR"/>
        </w:rPr>
        <w:t>Directorul  transmite la DGASPC, o dată la 3 luni</w:t>
      </w:r>
      <w:r w:rsidRPr="008419CC">
        <w:rPr>
          <w:lang w:val="pt-BR"/>
        </w:rPr>
        <w:t xml:space="preserve">, o situație cu cazurile ușoare de violență între copii, în spațiul școlar, folosind Fișa de management a cazurilor de violență (Anexa 4).  </w:t>
      </w:r>
    </w:p>
    <w:p w14:paraId="3F22420C" w14:textId="77777777" w:rsidR="0085668F" w:rsidRDefault="0085668F" w:rsidP="008419CC">
      <w:pPr>
        <w:ind w:left="360" w:firstLine="360"/>
        <w:jc w:val="both"/>
        <w:rPr>
          <w:b/>
          <w:bCs/>
          <w:lang w:val="pt-BR"/>
        </w:rPr>
      </w:pPr>
    </w:p>
    <w:p w14:paraId="34BC2C72" w14:textId="77777777" w:rsidR="0085668F" w:rsidRDefault="0085668F" w:rsidP="008419CC">
      <w:pPr>
        <w:ind w:left="360" w:firstLine="360"/>
        <w:jc w:val="both"/>
        <w:rPr>
          <w:b/>
          <w:bCs/>
          <w:lang w:val="pt-BR"/>
        </w:rPr>
      </w:pPr>
    </w:p>
    <w:p w14:paraId="0B9751B9" w14:textId="77777777" w:rsidR="0085668F" w:rsidRDefault="0085668F" w:rsidP="008419CC">
      <w:pPr>
        <w:ind w:left="360" w:firstLine="360"/>
        <w:jc w:val="both"/>
        <w:rPr>
          <w:b/>
          <w:bCs/>
          <w:lang w:val="pt-BR"/>
        </w:rPr>
      </w:pPr>
    </w:p>
    <w:p w14:paraId="649ACCF1" w14:textId="3201D6B9" w:rsidR="0085668F" w:rsidRPr="0085668F" w:rsidRDefault="008419CC" w:rsidP="008419CC">
      <w:pPr>
        <w:ind w:left="360" w:firstLine="360"/>
        <w:jc w:val="both"/>
        <w:rPr>
          <w:b/>
          <w:bCs/>
          <w:lang w:val="pt-BR"/>
        </w:rPr>
      </w:pPr>
      <w:r w:rsidRPr="0085668F">
        <w:rPr>
          <w:b/>
          <w:bCs/>
          <w:lang w:val="pt-BR"/>
        </w:rPr>
        <w:t>Managementul cazurilor grave de violență între elevi petrecute în mediul școlar</w:t>
      </w:r>
    </w:p>
    <w:p w14:paraId="594DB7CF" w14:textId="77777777" w:rsidR="007816C4" w:rsidRDefault="008419CC" w:rsidP="008419CC">
      <w:pPr>
        <w:ind w:left="360" w:firstLine="360"/>
        <w:jc w:val="both"/>
        <w:rPr>
          <w:lang w:val="pt-BR"/>
        </w:rPr>
      </w:pPr>
      <w:r w:rsidRPr="008419CC">
        <w:rPr>
          <w:lang w:val="pt-BR"/>
        </w:rPr>
        <w:t xml:space="preserve">  Fără a se considera o enumerare exhaustivă, se consideră forme grave de violență între copii următoarele: </w:t>
      </w:r>
    </w:p>
    <w:p w14:paraId="05EA0FC8" w14:textId="77777777" w:rsidR="007816C4" w:rsidRDefault="008419CC" w:rsidP="008419CC">
      <w:pPr>
        <w:ind w:left="360" w:firstLine="360"/>
        <w:jc w:val="both"/>
        <w:rPr>
          <w:lang w:val="pt-BR"/>
        </w:rPr>
      </w:pPr>
      <w:r w:rsidRPr="008419CC">
        <w:rPr>
          <w:lang w:val="pt-BR"/>
        </w:rPr>
        <w:t xml:space="preserve"> ● Forme de abuz fizic care constituie infracțiuni, precum: vătămarea corporală, vătămarea corporală din culpă, lovirea sau alte violențe, lovirile sau vătămările cauzatoare de moarte, uciderea din culpă, omorul, omorul calificat;  </w:t>
      </w:r>
    </w:p>
    <w:p w14:paraId="709D1C69" w14:textId="623D28E6" w:rsidR="007816C4" w:rsidRDefault="008419CC" w:rsidP="008419CC">
      <w:pPr>
        <w:ind w:left="360" w:firstLine="360"/>
        <w:jc w:val="both"/>
        <w:rPr>
          <w:lang w:val="pt-BR"/>
        </w:rPr>
      </w:pPr>
      <w:r w:rsidRPr="008419CC">
        <w:rPr>
          <w:lang w:val="pt-BR"/>
        </w:rPr>
        <w:t>● Alte forme de abuz fizic: lovirea, aruncarea cu obiecte, imobilizarea copilului, obligarea copiilor cu alergii alimentare sau intoleranțe alimentare de a mânca/ingera alimente declanșatoare de reacții alergice sau la care copilul dezvoltă intoleranțe alimentare. Se încadrează în noțiunea de formă de abuz fizic și disimularea că un aliment nu prezintă risc și păcălirea elevilor în acest sens;</w:t>
      </w:r>
    </w:p>
    <w:p w14:paraId="042BFF16" w14:textId="77777777" w:rsidR="007816C4" w:rsidRDefault="008419CC" w:rsidP="008419CC">
      <w:pPr>
        <w:ind w:left="360" w:firstLine="360"/>
        <w:jc w:val="both"/>
        <w:rPr>
          <w:lang w:val="pt-BR"/>
        </w:rPr>
      </w:pPr>
      <w:r w:rsidRPr="008419CC">
        <w:rPr>
          <w:lang w:val="pt-BR"/>
        </w:rPr>
        <w:t xml:space="preserve"> ● Forme de abuz psihologic care constituie infracțiuni, precum: instigarea la violență, incitarea la ură și discriminare, amenințarea, șantajul, hărțuirea, lipsirea de libertate, determinarea sau înlesnirea sinuciderii;</w:t>
      </w:r>
    </w:p>
    <w:p w14:paraId="50775FB5" w14:textId="77777777" w:rsidR="007816C4" w:rsidRDefault="008419CC" w:rsidP="008419CC">
      <w:pPr>
        <w:ind w:left="360" w:firstLine="360"/>
        <w:jc w:val="both"/>
        <w:rPr>
          <w:lang w:val="pt-BR"/>
        </w:rPr>
      </w:pPr>
      <w:r w:rsidRPr="008419CC">
        <w:rPr>
          <w:lang w:val="pt-BR"/>
        </w:rPr>
        <w:t xml:space="preserve"> ● Alte forme de abuz psihologic: bullyingul și cyberbullyingul, semnele obscene, injuriile şi jignirile, calomnia, terorizarea; </w:t>
      </w:r>
    </w:p>
    <w:p w14:paraId="1927F1A0" w14:textId="77777777" w:rsidR="007816C4" w:rsidRDefault="008419CC" w:rsidP="008419CC">
      <w:pPr>
        <w:ind w:left="360" w:firstLine="360"/>
        <w:jc w:val="both"/>
        <w:rPr>
          <w:lang w:val="pt-BR"/>
        </w:rPr>
      </w:pPr>
      <w:r w:rsidRPr="008419CC">
        <w:rPr>
          <w:lang w:val="pt-BR"/>
        </w:rPr>
        <w:t>● Forme de abuz sexual care constituie infracțiuni, precum: agresiunea sexuală, actul sexual cu un minor, violul, coruperea sexuală, racolarea minorilor în scopuri sexuale, exploatarea sexuală, pornografia infantilă;</w:t>
      </w:r>
    </w:p>
    <w:p w14:paraId="755418C7" w14:textId="77777777" w:rsidR="007816C4" w:rsidRDefault="008419CC" w:rsidP="008419CC">
      <w:pPr>
        <w:ind w:left="360" w:firstLine="360"/>
        <w:jc w:val="both"/>
        <w:rPr>
          <w:lang w:val="pt-BR"/>
        </w:rPr>
      </w:pPr>
      <w:r w:rsidRPr="008419CC">
        <w:rPr>
          <w:lang w:val="pt-BR"/>
        </w:rPr>
        <w:t xml:space="preserve"> ● Alte forme de hărțuire și abuz sexual: glume sau bancuri cu conotații sexuale care creează disconfort; comentarii cu conotație sexuală privind aspectul fizic al unei persoane; utilizarea de apelative umilitoare sau sexiste; semne obscene; fluierături; comentarii sau mesaje cu conținut sexual; discuții explicite sau avansuri sexuale directe; atingeri nedorite, ciupituri sau mângâieri fără consimțământ; solicitări care pun elevii în posturi foarte asemănătoare sau identice cu expunerea sexuală; grooming (ademenirea minorilor în scopuri sexuale);  </w:t>
      </w:r>
    </w:p>
    <w:p w14:paraId="63FB4183" w14:textId="77777777" w:rsidR="007816C4" w:rsidRDefault="008419CC" w:rsidP="008419CC">
      <w:pPr>
        <w:ind w:left="360" w:firstLine="360"/>
        <w:jc w:val="both"/>
        <w:rPr>
          <w:lang w:val="pt-BR"/>
        </w:rPr>
      </w:pPr>
      <w:r w:rsidRPr="008419CC">
        <w:rPr>
          <w:lang w:val="pt-BR"/>
        </w:rPr>
        <w:t xml:space="preserve">● Traficul de minori.  </w:t>
      </w:r>
    </w:p>
    <w:p w14:paraId="2AB9F167" w14:textId="0E551889" w:rsidR="007816C4" w:rsidRDefault="008419CC" w:rsidP="008419CC">
      <w:pPr>
        <w:ind w:left="360" w:firstLine="360"/>
        <w:jc w:val="both"/>
        <w:rPr>
          <w:lang w:val="pt-BR"/>
        </w:rPr>
      </w:pPr>
      <w:r w:rsidRPr="008419CC">
        <w:rPr>
          <w:lang w:val="pt-BR"/>
        </w:rPr>
        <w:t xml:space="preserve"> În situația în care elevul/personalul </w:t>
      </w:r>
      <w:r w:rsidR="007816C4">
        <w:rPr>
          <w:lang w:val="pt-BR"/>
        </w:rPr>
        <w:t>școlii</w:t>
      </w:r>
      <w:r w:rsidRPr="008419CC">
        <w:rPr>
          <w:lang w:val="pt-BR"/>
        </w:rPr>
        <w:t xml:space="preserve"> este martorul sau i se raportează o situație gravă de violență între elevi, în mediul școlar, și există o amenințare reală la viața, la sănătatea sau la siguranța elevilor implicați, elevii sau personalul UIP apelează imediat serviciul unic de urgență 112.  </w:t>
      </w:r>
    </w:p>
    <w:p w14:paraId="777DA6F3" w14:textId="77777777" w:rsidR="007816C4" w:rsidRDefault="008419CC" w:rsidP="008419CC">
      <w:pPr>
        <w:ind w:left="360" w:firstLine="360"/>
        <w:jc w:val="both"/>
        <w:rPr>
          <w:lang w:val="pt-BR"/>
        </w:rPr>
      </w:pPr>
      <w:r w:rsidRPr="008419CC">
        <w:rPr>
          <w:lang w:val="pt-BR"/>
        </w:rPr>
        <w:lastRenderedPageBreak/>
        <w:t xml:space="preserve"> Dacă există</w:t>
      </w:r>
      <w:r w:rsidR="007816C4">
        <w:rPr>
          <w:lang w:val="pt-BR"/>
        </w:rPr>
        <w:t xml:space="preserve"> </w:t>
      </w:r>
      <w:r w:rsidRPr="008419CC">
        <w:rPr>
          <w:lang w:val="pt-BR"/>
        </w:rPr>
        <w:t xml:space="preserve">elevi care necesită asistență medicală, se solicită intervenția personalului specializat de la cabinetul medical al </w:t>
      </w:r>
      <w:r w:rsidR="007816C4">
        <w:rPr>
          <w:lang w:val="pt-BR"/>
        </w:rPr>
        <w:t xml:space="preserve">școlii </w:t>
      </w:r>
      <w:r w:rsidRPr="008419CC">
        <w:rPr>
          <w:lang w:val="pt-BR"/>
        </w:rPr>
        <w:t xml:space="preserve">sau se apelează imediat serviciul unic de urgență 112. Personalul </w:t>
      </w:r>
      <w:r w:rsidR="007816C4">
        <w:rPr>
          <w:lang w:val="pt-BR"/>
        </w:rPr>
        <w:t>unității de învățământ</w:t>
      </w:r>
      <w:r w:rsidRPr="008419CC">
        <w:rPr>
          <w:lang w:val="pt-BR"/>
        </w:rPr>
        <w:t xml:space="preserve"> sprijină elevii să gestioneze emoțiile declanșate de situație (mânie, furie, supărare, teroare, teamă, neliniște, tristețe) și să își regleze comportamentul față de sine și de ceilalți.  </w:t>
      </w:r>
    </w:p>
    <w:p w14:paraId="70B994F3" w14:textId="77777777" w:rsidR="007816C4" w:rsidRDefault="008419CC" w:rsidP="008419CC">
      <w:pPr>
        <w:ind w:left="360" w:firstLine="360"/>
        <w:jc w:val="both"/>
        <w:rPr>
          <w:lang w:val="pt-BR"/>
        </w:rPr>
      </w:pPr>
      <w:r w:rsidRPr="008419CC">
        <w:rPr>
          <w:lang w:val="pt-BR"/>
        </w:rPr>
        <w:t>Elevii/personalul</w:t>
      </w:r>
      <w:r w:rsidR="007816C4">
        <w:rPr>
          <w:lang w:val="pt-BR"/>
        </w:rPr>
        <w:t xml:space="preserve"> școlii</w:t>
      </w:r>
      <w:r w:rsidRPr="008419CC">
        <w:rPr>
          <w:lang w:val="pt-BR"/>
        </w:rPr>
        <w:t xml:space="preserve"> informează verbal și în regim de urgență directorul  cu privire la cazul grav de violență petrecut între elevi. Directorul  </w:t>
      </w:r>
      <w:r w:rsidR="007816C4">
        <w:rPr>
          <w:lang w:val="pt-BR"/>
        </w:rPr>
        <w:t xml:space="preserve">școlii </w:t>
      </w:r>
      <w:r w:rsidRPr="008419CC">
        <w:rPr>
          <w:lang w:val="pt-BR"/>
        </w:rPr>
        <w:t xml:space="preserve">colectează informații de la personalul </w:t>
      </w:r>
      <w:r w:rsidR="007816C4">
        <w:rPr>
          <w:lang w:val="pt-BR"/>
        </w:rPr>
        <w:t>unității</w:t>
      </w:r>
      <w:r w:rsidRPr="008419CC">
        <w:rPr>
          <w:lang w:val="pt-BR"/>
        </w:rPr>
        <w:t xml:space="preserve"> cu privire la desfășurarea situației de violență. </w:t>
      </w:r>
    </w:p>
    <w:p w14:paraId="21FD2B2A" w14:textId="77777777" w:rsidR="007816C4" w:rsidRDefault="008419CC" w:rsidP="008419CC">
      <w:pPr>
        <w:ind w:left="360" w:firstLine="360"/>
        <w:jc w:val="both"/>
        <w:rPr>
          <w:lang w:val="pt-BR"/>
        </w:rPr>
      </w:pPr>
      <w:r w:rsidRPr="008419CC">
        <w:rPr>
          <w:lang w:val="pt-BR"/>
        </w:rPr>
        <w:t xml:space="preserve"> Dacă există suspiciunea săvârșirii unei fapte prevăzute de Legea penală și, până la momentul respectiv, nu a fost sesizat serviciul unic de urgență 112, directorul sesizează verbal și în regim de urgență dispeceratul de poliție. Până la sosirea poliției, directorul  izolează, pe cât posibil, locul săvârșirii faptei (limitează accesul persoanelor în câmpul faptei) și asigură conservarea probelor existente (nu ridică/nu permite ridicarea obiectelor folosite pentru săvârșirea faptei).  </w:t>
      </w:r>
    </w:p>
    <w:p w14:paraId="4229B47A" w14:textId="77777777" w:rsidR="007816C4" w:rsidRDefault="008419CC" w:rsidP="008419CC">
      <w:pPr>
        <w:ind w:left="360" w:firstLine="360"/>
        <w:jc w:val="both"/>
        <w:rPr>
          <w:lang w:val="pt-BR"/>
        </w:rPr>
      </w:pPr>
      <w:r w:rsidRPr="008419CC">
        <w:rPr>
          <w:lang w:val="pt-BR"/>
        </w:rPr>
        <w:t xml:space="preserve"> Directorul </w:t>
      </w:r>
      <w:r w:rsidR="007816C4">
        <w:rPr>
          <w:lang w:val="pt-BR"/>
        </w:rPr>
        <w:t>școlii</w:t>
      </w:r>
      <w:r w:rsidRPr="008419CC">
        <w:rPr>
          <w:lang w:val="pt-BR"/>
        </w:rPr>
        <w:t xml:space="preserve"> informează verbal și în regim de urgență părinții/reprezentanții legali ai elevilor implicați (în principal victima/victime și autorul/autorii) și le solicită să se prezinte la școală pentru gestionarea situației, în interesul superior al copilului.  </w:t>
      </w:r>
    </w:p>
    <w:p w14:paraId="1B8D899B" w14:textId="77777777" w:rsidR="007816C4" w:rsidRDefault="008419CC" w:rsidP="008419CC">
      <w:pPr>
        <w:ind w:left="360" w:firstLine="360"/>
        <w:jc w:val="both"/>
        <w:rPr>
          <w:lang w:val="pt-BR"/>
        </w:rPr>
      </w:pPr>
      <w:r w:rsidRPr="008419CC">
        <w:rPr>
          <w:lang w:val="pt-BR"/>
        </w:rPr>
        <w:t xml:space="preserve"> Dacă este implicat un minor, directorul  sesizează de urgență cazul grav de violență la 119 (DGASPC).  </w:t>
      </w:r>
    </w:p>
    <w:p w14:paraId="537EE87D" w14:textId="77777777" w:rsidR="007816C4" w:rsidRDefault="008419CC" w:rsidP="008419CC">
      <w:pPr>
        <w:ind w:left="360" w:firstLine="360"/>
        <w:jc w:val="both"/>
        <w:rPr>
          <w:lang w:val="pt-BR"/>
        </w:rPr>
      </w:pPr>
      <w:r w:rsidRPr="008419CC">
        <w:rPr>
          <w:lang w:val="pt-BR"/>
        </w:rPr>
        <w:t xml:space="preserve"> Directorul </w:t>
      </w:r>
      <w:r w:rsidR="007816C4">
        <w:rPr>
          <w:lang w:val="pt-BR"/>
        </w:rPr>
        <w:t xml:space="preserve">școlii </w:t>
      </w:r>
      <w:r w:rsidRPr="008419CC">
        <w:rPr>
          <w:lang w:val="pt-BR"/>
        </w:rPr>
        <w:t xml:space="preserve"> informează verbal ISJ cu privire la cazul grav de violență petrecut între elevi, în mediul școlar.  </w:t>
      </w:r>
    </w:p>
    <w:p w14:paraId="5DC59E55" w14:textId="77777777" w:rsidR="007816C4" w:rsidRDefault="008419CC" w:rsidP="008419CC">
      <w:pPr>
        <w:ind w:left="360" w:firstLine="360"/>
        <w:jc w:val="both"/>
        <w:rPr>
          <w:lang w:val="pt-BR"/>
        </w:rPr>
      </w:pPr>
      <w:r w:rsidRPr="008419CC">
        <w:rPr>
          <w:lang w:val="pt-BR"/>
        </w:rPr>
        <w:t xml:space="preserve"> Dacă în școală nu există un consilier școlar, directorul  solicită CJRAE</w:t>
      </w:r>
      <w:r w:rsidR="007816C4">
        <w:rPr>
          <w:lang w:val="pt-BR"/>
        </w:rPr>
        <w:t xml:space="preserve"> </w:t>
      </w:r>
      <w:r w:rsidRPr="008419CC">
        <w:rPr>
          <w:lang w:val="pt-BR"/>
        </w:rPr>
        <w:t xml:space="preserve">să desemneze un consilier școlar și un mediator școlar (dacă este cazul) pentru managementul cazului.  </w:t>
      </w:r>
    </w:p>
    <w:p w14:paraId="15BCA07F" w14:textId="77777777" w:rsidR="007816C4" w:rsidRDefault="008419CC" w:rsidP="008419CC">
      <w:pPr>
        <w:ind w:left="360" w:firstLine="360"/>
        <w:jc w:val="both"/>
        <w:rPr>
          <w:lang w:val="pt-BR"/>
        </w:rPr>
      </w:pPr>
      <w:r w:rsidRPr="008419CC">
        <w:rPr>
          <w:lang w:val="pt-BR"/>
        </w:rPr>
        <w:t xml:space="preserve"> Personalul</w:t>
      </w:r>
      <w:r w:rsidR="007816C4">
        <w:rPr>
          <w:lang w:val="pt-BR"/>
        </w:rPr>
        <w:t xml:space="preserve"> școlii, </w:t>
      </w:r>
      <w:r w:rsidRPr="008419CC">
        <w:rPr>
          <w:lang w:val="pt-BR"/>
        </w:rPr>
        <w:t xml:space="preserve"> delegat de director</w:t>
      </w:r>
      <w:r w:rsidR="007816C4">
        <w:rPr>
          <w:lang w:val="pt-BR"/>
        </w:rPr>
        <w:t xml:space="preserve">, </w:t>
      </w:r>
      <w:r w:rsidRPr="008419CC">
        <w:rPr>
          <w:lang w:val="pt-BR"/>
        </w:rPr>
        <w:t xml:space="preserve"> izolează victima/victimele de autorul/autorii faptei de violență, îi conduce în spații unde se simt în siguranță, pentru reducerea nivelului de stres și de protecție. </w:t>
      </w:r>
    </w:p>
    <w:p w14:paraId="2E2BFA29" w14:textId="77777777" w:rsidR="007816C4" w:rsidRDefault="008419CC" w:rsidP="008419CC">
      <w:pPr>
        <w:ind w:left="360" w:firstLine="360"/>
        <w:jc w:val="both"/>
        <w:rPr>
          <w:lang w:val="pt-BR"/>
        </w:rPr>
      </w:pPr>
      <w:r w:rsidRPr="008419CC">
        <w:rPr>
          <w:lang w:val="pt-BR"/>
        </w:rPr>
        <w:t xml:space="preserve"> Personalul delegat de director supraveghează și protejează elevii implicați împotriva oricărei forme noi de violență/discriminare/răzbunare/alte riscuri, până la sosirea părinților/reprezentanților legali, a consilierului școlar și/sau a educatorului/profesorului pentru învățământ primar/profesorului diriginte și/sau a echipei mobile DGASPC și/sau a reprezentanților SPAS/DAS și/sau a reprezentanților poliției.  </w:t>
      </w:r>
    </w:p>
    <w:p w14:paraId="5B21DCD0" w14:textId="77777777" w:rsidR="007816C4" w:rsidRDefault="008419CC" w:rsidP="008419CC">
      <w:pPr>
        <w:ind w:left="360" w:firstLine="360"/>
        <w:jc w:val="both"/>
        <w:rPr>
          <w:lang w:val="pt-BR"/>
        </w:rPr>
      </w:pPr>
      <w:r w:rsidRPr="008419CC">
        <w:rPr>
          <w:lang w:val="pt-BR"/>
        </w:rPr>
        <w:t xml:space="preserve">La sosirea părinților/reprezentanților legali în </w:t>
      </w:r>
      <w:r w:rsidR="007816C4">
        <w:rPr>
          <w:lang w:val="pt-BR"/>
        </w:rPr>
        <w:t>unitatea școlară</w:t>
      </w:r>
      <w:r w:rsidRPr="008419CC">
        <w:rPr>
          <w:lang w:val="pt-BR"/>
        </w:rPr>
        <w:t xml:space="preserve">, aceștia sunt informați cu privire la starea elevilor, la eventualele măsuri imediate de protecție luate de personalul </w:t>
      </w:r>
      <w:r w:rsidR="007816C4">
        <w:rPr>
          <w:lang w:val="pt-BR"/>
        </w:rPr>
        <w:t>școlii</w:t>
      </w:r>
      <w:r w:rsidRPr="008419CC">
        <w:rPr>
          <w:lang w:val="pt-BR"/>
        </w:rPr>
        <w:t xml:space="preserve"> și sunt reuniți imediat cu elevii (victimă/victime și autor/autori). </w:t>
      </w:r>
    </w:p>
    <w:p w14:paraId="1DAD50A3" w14:textId="77777777" w:rsidR="007816C4" w:rsidRDefault="008419CC" w:rsidP="008419CC">
      <w:pPr>
        <w:ind w:left="360" w:firstLine="360"/>
        <w:jc w:val="both"/>
        <w:rPr>
          <w:lang w:val="pt-BR"/>
        </w:rPr>
      </w:pPr>
      <w:r w:rsidRPr="008419CC">
        <w:rPr>
          <w:lang w:val="pt-BR"/>
        </w:rPr>
        <w:lastRenderedPageBreak/>
        <w:t xml:space="preserve"> La sosirea reprezentanților poliției și a reprezentanților DGASPC, directorul </w:t>
      </w:r>
      <w:r w:rsidR="007816C4">
        <w:rPr>
          <w:lang w:val="pt-BR"/>
        </w:rPr>
        <w:t xml:space="preserve">școlii </w:t>
      </w:r>
      <w:r w:rsidRPr="008419CC">
        <w:rPr>
          <w:lang w:val="pt-BR"/>
        </w:rPr>
        <w:t xml:space="preserve"> îi informează cu privire la evoluția situației, la măsurile imediate de protecție luate de personalul UIP și sunt puși în contact imediat cu autorul/autorii și victima/victimele, precum și cu părinții acestora, dacă sunt prezenți. În cazurile care nu sunt urgente, directorul UIP face aceeași informare și pentru reprezentanții SPAS/DAS care efectuează evaluarea inițială la solicitarea DGASPC. </w:t>
      </w:r>
    </w:p>
    <w:p w14:paraId="43208E98" w14:textId="77777777" w:rsidR="00B225C3" w:rsidRDefault="008419CC" w:rsidP="008419CC">
      <w:pPr>
        <w:ind w:left="360" w:firstLine="360"/>
        <w:jc w:val="both"/>
        <w:rPr>
          <w:lang w:val="pt-BR"/>
        </w:rPr>
      </w:pPr>
      <w:r w:rsidRPr="008419CC">
        <w:rPr>
          <w:lang w:val="pt-BR"/>
        </w:rPr>
        <w:t xml:space="preserve"> Personalul </w:t>
      </w:r>
      <w:r w:rsidR="007816C4">
        <w:rPr>
          <w:lang w:val="pt-BR"/>
        </w:rPr>
        <w:t>școlii</w:t>
      </w:r>
      <w:r w:rsidRPr="008419CC">
        <w:rPr>
          <w:lang w:val="pt-BR"/>
        </w:rPr>
        <w:t xml:space="preserve"> colaborează cu reprezentanții poliției și ai DGASPC/SPAS/DAS, în vederea evaluării inițiale a situației și a intervenției imediate.  </w:t>
      </w:r>
    </w:p>
    <w:p w14:paraId="58BED21E" w14:textId="77777777" w:rsidR="00B225C3" w:rsidRDefault="008419CC" w:rsidP="008419CC">
      <w:pPr>
        <w:ind w:left="360" w:firstLine="360"/>
        <w:jc w:val="both"/>
        <w:rPr>
          <w:lang w:val="pt-BR"/>
        </w:rPr>
      </w:pPr>
      <w:r w:rsidRPr="008419CC">
        <w:rPr>
          <w:lang w:val="pt-BR"/>
        </w:rPr>
        <w:t xml:space="preserve"> În funcție de caz, directorul decide măsuri imediate de protecție. În situația în care s-a săvârșit o infracțiune, profesorul pentru învățământ primar/profesorul diriginte se informează atât cu privire la măsurile dispuse de autoritățile competente pe perioada cercetării faptei, cât și cu privire la hotărârea instanței de judecată care privește pe autor/autori (prin vizualizarea sit</w:t>
      </w:r>
      <w:r w:rsidR="00B225C3">
        <w:rPr>
          <w:lang w:val="pt-BR"/>
        </w:rPr>
        <w:t>e</w:t>
      </w:r>
      <w:r w:rsidRPr="008419CC">
        <w:rPr>
          <w:lang w:val="pt-BR"/>
        </w:rPr>
        <w:t>-</w:t>
      </w:r>
      <w:r w:rsidR="00B225C3">
        <w:rPr>
          <w:lang w:val="pt-BR"/>
        </w:rPr>
        <w:t>u</w:t>
      </w:r>
      <w:r w:rsidRPr="008419CC">
        <w:rPr>
          <w:lang w:val="pt-BR"/>
        </w:rPr>
        <w:t>lui portal.just.ro) și ulterior comunică informațiile directorului.   Directorul  numește personalul didactic (de regulă consilierul școlar sau educatorul/ profesorul pentru învățământ primar/profesorul diriginte) care va reprezenta UI</w:t>
      </w:r>
      <w:r w:rsidR="00B225C3">
        <w:rPr>
          <w:lang w:val="pt-BR"/>
        </w:rPr>
        <w:t xml:space="preserve">P </w:t>
      </w:r>
      <w:r w:rsidRPr="008419CC">
        <w:rPr>
          <w:lang w:val="pt-BR"/>
        </w:rPr>
        <w:t xml:space="preserve"> în echipa multidisciplinară și interinstituțională de management a cazului. Directorul UIP comunică decizia managerului de caz desemnat de DGASPC.</w:t>
      </w:r>
    </w:p>
    <w:p w14:paraId="4380FB1B" w14:textId="77777777" w:rsidR="00B225C3" w:rsidRDefault="00B225C3" w:rsidP="008419CC">
      <w:pPr>
        <w:ind w:left="360" w:firstLine="360"/>
        <w:jc w:val="both"/>
        <w:rPr>
          <w:lang w:val="pt-BR"/>
        </w:rPr>
      </w:pPr>
      <w:r>
        <w:rPr>
          <w:lang w:val="pt-BR"/>
        </w:rPr>
        <w:t xml:space="preserve"> </w:t>
      </w:r>
      <w:r w:rsidR="008419CC" w:rsidRPr="008419CC">
        <w:rPr>
          <w:lang w:val="pt-BR"/>
        </w:rPr>
        <w:t xml:space="preserve"> Personalul </w:t>
      </w:r>
      <w:r>
        <w:rPr>
          <w:lang w:val="pt-BR"/>
        </w:rPr>
        <w:t>unității școlare</w:t>
      </w:r>
      <w:r w:rsidR="008419CC" w:rsidRPr="008419CC">
        <w:rPr>
          <w:lang w:val="pt-BR"/>
        </w:rPr>
        <w:t xml:space="preserve"> contribuie la evaluarea multidisciplinară și interinstituțională a cazului de violență, coordonată de managerul de caz desemnat de DGASPC. Personalul UIP analizează situația din punctul de vedere al nevoilor educaționale, relaționale, sociale și psihologice ale preșcolarilor sau ale elevilor implicați, la nivelul unității de învățământ. În situația în care este necesar, personalul</w:t>
      </w:r>
      <w:r>
        <w:rPr>
          <w:lang w:val="pt-BR"/>
        </w:rPr>
        <w:t xml:space="preserve"> școlii</w:t>
      </w:r>
      <w:r w:rsidR="008419CC" w:rsidRPr="008419CC">
        <w:rPr>
          <w:lang w:val="pt-BR"/>
        </w:rPr>
        <w:t xml:space="preserve"> care poate oferi informații pentru înțelegerea nevoilor elevilor implicați, discută cu directorul </w:t>
      </w:r>
      <w:r>
        <w:rPr>
          <w:lang w:val="pt-BR"/>
        </w:rPr>
        <w:t>școlii</w:t>
      </w:r>
      <w:r w:rsidR="008419CC" w:rsidRPr="008419CC">
        <w:rPr>
          <w:lang w:val="pt-BR"/>
        </w:rPr>
        <w:t xml:space="preserve">, iar discuția este înregistrată audio/scriptic și pusă la dispoziția echipei multidisciplinare, cu acordul celor implicați. În situația în care este necesar, directorul UIP efectuează asistență la ore/deleagă observarea  elevilor în pauze, iar concluziile sunt comunicate echipei multidisciplinare.  </w:t>
      </w:r>
    </w:p>
    <w:p w14:paraId="545299C0" w14:textId="7689D9A1" w:rsidR="00B225C3" w:rsidRDefault="008419CC" w:rsidP="008419CC">
      <w:pPr>
        <w:ind w:left="360" w:firstLine="360"/>
        <w:jc w:val="both"/>
        <w:rPr>
          <w:lang w:val="pt-BR"/>
        </w:rPr>
      </w:pPr>
      <w:r w:rsidRPr="008419CC">
        <w:rPr>
          <w:lang w:val="pt-BR"/>
        </w:rPr>
        <w:t xml:space="preserve"> În situația în care există suspiciunea comiterii unei infracțiuni (definită conform Codului Penal), directorul </w:t>
      </w:r>
      <w:r w:rsidR="00B225C3">
        <w:rPr>
          <w:lang w:val="pt-BR"/>
        </w:rPr>
        <w:t xml:space="preserve">școlii </w:t>
      </w:r>
      <w:r w:rsidRPr="008419CC">
        <w:rPr>
          <w:lang w:val="pt-BR"/>
        </w:rPr>
        <w:t xml:space="preserve">nu permite interogarea elevilor implicați, audierea acestora efectuându-se de către organele de cercetare penală, în conformitate cu prevederile Codului de Procedură Penală.                          </w:t>
      </w:r>
    </w:p>
    <w:p w14:paraId="271BBBAE" w14:textId="77777777" w:rsidR="00B225C3" w:rsidRDefault="008419CC" w:rsidP="008419CC">
      <w:pPr>
        <w:ind w:left="360" w:firstLine="360"/>
        <w:jc w:val="both"/>
        <w:rPr>
          <w:lang w:val="pt-BR"/>
        </w:rPr>
      </w:pPr>
      <w:r w:rsidRPr="008419CC">
        <w:rPr>
          <w:lang w:val="pt-BR"/>
        </w:rPr>
        <w:t xml:space="preserve"> În situația în care nu există suspiciunea comiterii unei infracțiuni, elevilor implicați (autor/autori și victimă/victime) le sunt solicitate informații cu privire la fapt, pe cât posibil o singură dată, separat, în prezența cel puțin a unui părinte/reprezentant legal pentru copiii minori, de către consilierul școlar/psihologul de la DGASPC, la decizia managerului de caz, într-un spațiu care asigură confidențialitatea. Părinții/reprezentanții legali ai victimei/victimelor și ai autorului/autorilor sunt intervievați separat de către consilierul școlar/reprezentanții </w:t>
      </w:r>
      <w:r w:rsidRPr="008419CC">
        <w:rPr>
          <w:lang w:val="pt-BR"/>
        </w:rPr>
        <w:lastRenderedPageBreak/>
        <w:t xml:space="preserve">SPAS/DAS/DGASPC, la decizia managerului de caz. Directorul  are obligația de a se informa cu privire la stadiul cazului, de la managerul de caz.  </w:t>
      </w:r>
    </w:p>
    <w:p w14:paraId="4A2FB805" w14:textId="77777777" w:rsidR="00B225C3" w:rsidRDefault="008419CC" w:rsidP="008419CC">
      <w:pPr>
        <w:ind w:left="360" w:firstLine="360"/>
        <w:jc w:val="both"/>
        <w:rPr>
          <w:lang w:val="pt-BR"/>
        </w:rPr>
      </w:pPr>
      <w:r w:rsidRPr="008419CC">
        <w:rPr>
          <w:lang w:val="pt-BR"/>
        </w:rPr>
        <w:t xml:space="preserve"> În cazul săvârșirii de infracțiuni și a situațiilor de bullying, personalul școlii colaborează cu structurile de siguranță școlară pentru analiza post-cauzală (identificarea cauzelor care au condus la producerea evenimentului), respectiv pentru completarea analizei psihologice post-eveniment (informații 10  relevante despre eveniment, istoricul evenimentelor în care au mai fost implicați elevii, conduita elevilor autori/victime) și stabilirea unor măsuri de prevenire a repetării/agravării evenimentului. </w:t>
      </w:r>
    </w:p>
    <w:p w14:paraId="2B8FD066" w14:textId="5426B67E" w:rsidR="00B225C3" w:rsidRDefault="008419CC" w:rsidP="008419CC">
      <w:pPr>
        <w:ind w:left="360" w:firstLine="360"/>
        <w:jc w:val="both"/>
        <w:rPr>
          <w:lang w:val="pt-BR"/>
        </w:rPr>
      </w:pPr>
      <w:r w:rsidRPr="008419CC">
        <w:rPr>
          <w:lang w:val="pt-BR"/>
        </w:rPr>
        <w:t xml:space="preserve"> Pe baza rezultatelor evaluării, profesorul pentru învățământ primar/profesorul diriginte, consilierul școlar și mediatorul școlar (dacă este cazul), cu consultarea părinților, stabilesc măsuri școlare de sprijin pentru autor/autori și victimă/victime, la nivelul </w:t>
      </w:r>
      <w:r w:rsidR="00B225C3">
        <w:rPr>
          <w:lang w:val="pt-BR"/>
        </w:rPr>
        <w:t>unității școlare</w:t>
      </w:r>
      <w:r w:rsidRPr="008419CC">
        <w:rPr>
          <w:lang w:val="pt-BR"/>
        </w:rPr>
        <w:t xml:space="preserve">. </w:t>
      </w:r>
    </w:p>
    <w:p w14:paraId="0113AAC7" w14:textId="77777777" w:rsidR="00B225C3" w:rsidRDefault="008419CC" w:rsidP="008419CC">
      <w:pPr>
        <w:ind w:left="360" w:firstLine="360"/>
        <w:jc w:val="both"/>
        <w:rPr>
          <w:lang w:val="pt-BR"/>
        </w:rPr>
      </w:pPr>
      <w:r w:rsidRPr="008419CC">
        <w:rPr>
          <w:lang w:val="pt-BR"/>
        </w:rPr>
        <w:t xml:space="preserve"> Pe baza rezultatelor evaluării, personalul </w:t>
      </w:r>
      <w:r w:rsidR="00B225C3">
        <w:rPr>
          <w:lang w:val="pt-BR"/>
        </w:rPr>
        <w:t>școlii</w:t>
      </w:r>
      <w:r w:rsidRPr="008419CC">
        <w:rPr>
          <w:lang w:val="pt-BR"/>
        </w:rPr>
        <w:t xml:space="preserve">, cu consultarea managerului de caz de la DGASPC, propun sancțiuni pentru autor/autori, în acord cu prevederile Art. 107 din Legea învățământului preuniversitar nr. 198/2023, cu modificările ulterioare. </w:t>
      </w:r>
    </w:p>
    <w:p w14:paraId="13CBE7CF" w14:textId="77777777" w:rsidR="00B225C3" w:rsidRDefault="008419CC" w:rsidP="008419CC">
      <w:pPr>
        <w:ind w:left="360" w:firstLine="360"/>
        <w:jc w:val="both"/>
        <w:rPr>
          <w:lang w:val="pt-BR"/>
        </w:rPr>
      </w:pPr>
      <w:r w:rsidRPr="008419CC">
        <w:rPr>
          <w:lang w:val="pt-BR"/>
        </w:rPr>
        <w:t xml:space="preserve"> Personalul didactic numit de director ca membru în echipa multidisciplinară și interinstituțională informează managerul de caz de la DGASPC privind măsurile de sprijin stabilite la nivelul UIP, în vederea integrării acestora în Planul de reabilitare și/sau reintegrare socială.   Măsurile de sprijin propuse de personalul UIP sunt incluse în Planul de reabilitare și/sau reintegrare socială de către managerul de caz. Acesta transmite planul echipei multidisciplinare, iar personalul UIP din echipă informează directorul privind toate măsurile incluse în Planul de reabilitare și/sau reintegrare socială. </w:t>
      </w:r>
    </w:p>
    <w:p w14:paraId="1952DF93" w14:textId="77777777" w:rsidR="00B225C3" w:rsidRDefault="008419CC" w:rsidP="008419CC">
      <w:pPr>
        <w:ind w:left="360" w:firstLine="360"/>
        <w:jc w:val="both"/>
        <w:rPr>
          <w:lang w:val="pt-BR"/>
        </w:rPr>
      </w:pPr>
      <w:r w:rsidRPr="008419CC">
        <w:rPr>
          <w:lang w:val="pt-BR"/>
        </w:rPr>
        <w:t xml:space="preserve"> Personalul</w:t>
      </w:r>
      <w:r w:rsidR="00B225C3">
        <w:rPr>
          <w:lang w:val="pt-BR"/>
        </w:rPr>
        <w:t xml:space="preserve"> școlii</w:t>
      </w:r>
      <w:r w:rsidRPr="008419CC">
        <w:rPr>
          <w:lang w:val="pt-BR"/>
        </w:rPr>
        <w:t xml:space="preserve">, în colaborare cu părinții, SPAS/DAS/DGASPC și alți furnizori de servicii sociale, psihologice, de sănătate ș.a., pun în aplicare Planul de reabilitare și/sau reintegrare socială. În cazul săvârșirii de infracțiuni, Planul de reabilitare și/sau reintegrare socială se aplică pe toată durata procesului penal. În cazul în care autorul/autorii sunt reținuți, măsurile de la nivelul unității de învățământ se aplică după punerea în libertate și reîntoarcerea la școală.  </w:t>
      </w:r>
    </w:p>
    <w:p w14:paraId="1AE8083E" w14:textId="77777777" w:rsidR="00B225C3" w:rsidRDefault="008419CC" w:rsidP="008419CC">
      <w:pPr>
        <w:ind w:left="360" w:firstLine="360"/>
        <w:jc w:val="both"/>
        <w:rPr>
          <w:lang w:val="pt-BR"/>
        </w:rPr>
      </w:pPr>
      <w:r w:rsidRPr="008419CC">
        <w:rPr>
          <w:lang w:val="pt-BR"/>
        </w:rPr>
        <w:t xml:space="preserve"> Personalul </w:t>
      </w:r>
      <w:r w:rsidR="00B225C3">
        <w:rPr>
          <w:lang w:val="pt-BR"/>
        </w:rPr>
        <w:t>școlii</w:t>
      </w:r>
      <w:r w:rsidRPr="008419CC">
        <w:rPr>
          <w:lang w:val="pt-BR"/>
        </w:rPr>
        <w:t xml:space="preserve"> care face parte din echipa multidisciplinară monitorizează aplicarea măsurilor asumate și a sancțiunilor stabilite. Personalul UIP care face parte din echipa multidisciplinară informează periodic directorul privind dificultățile întâmpinate și efectele măsurilor de sprijin și ale sancțiunilor asupra elevilor și asupra relației elevi - elevi și elevi - personalul UIP. </w:t>
      </w:r>
    </w:p>
    <w:p w14:paraId="190ED70E" w14:textId="77777777" w:rsidR="002F043C" w:rsidRDefault="008419CC" w:rsidP="008419CC">
      <w:pPr>
        <w:ind w:left="360" w:firstLine="360"/>
        <w:jc w:val="both"/>
        <w:rPr>
          <w:lang w:val="pt-BR"/>
        </w:rPr>
      </w:pPr>
      <w:r w:rsidRPr="008419CC">
        <w:rPr>
          <w:lang w:val="pt-BR"/>
        </w:rPr>
        <w:t xml:space="preserve"> </w:t>
      </w:r>
      <w:r w:rsidR="00B225C3">
        <w:rPr>
          <w:lang w:val="pt-BR"/>
        </w:rPr>
        <w:t>P</w:t>
      </w:r>
      <w:r w:rsidRPr="008419CC">
        <w:rPr>
          <w:lang w:val="pt-BR"/>
        </w:rPr>
        <w:t xml:space="preserve">rofesorul pentru învățământ primar/profesorul diriginte consultă periodic Consiliul clasei și consilierul școlar privind efectele măsurilor de sprijin și ale sancțiunilor asupra comportamentului elevilor și a relației dintre elevi. Consilierul școlar și educatoarea/profesorul pentru învățământ primar/dirigintele informează periodic părinții privind efectele măsurilor de sprijin și ale </w:t>
      </w:r>
      <w:r w:rsidRPr="008419CC">
        <w:rPr>
          <w:lang w:val="pt-BR"/>
        </w:rPr>
        <w:lastRenderedPageBreak/>
        <w:t xml:space="preserve">sancțiunilor asupra elevilor și relației dintre elevi, observate în cadrul UIP. Părinții informează periodic directorul UIP privind efectele măsurilor de sprijin și ale sancțiunilor asupra elevilor, observate în familie. </w:t>
      </w:r>
    </w:p>
    <w:p w14:paraId="217A2E3C" w14:textId="4227F091" w:rsidR="002F043C" w:rsidRDefault="008419CC" w:rsidP="008419CC">
      <w:pPr>
        <w:ind w:left="360" w:firstLine="360"/>
        <w:jc w:val="both"/>
        <w:rPr>
          <w:lang w:val="pt-BR"/>
        </w:rPr>
      </w:pPr>
      <w:r w:rsidRPr="008419CC">
        <w:rPr>
          <w:lang w:val="pt-BR"/>
        </w:rPr>
        <w:t xml:space="preserve"> În situația în care elevii nu participă la activitățile de sprijin organizate la nivelul UIP, profesorul pentru învățământ primar/profesorul diriginte informează părinții/reprezentanții legali în acest sens. În situația în care există suspiciunea că părinții nu pun în aplicare măsurile asumate pentru îmbunătățirea relațiilor dintre elevi și profesori, directorul UIP sesizează situația la SPAS/DAS, în vederea efectuării unei vizite de monitorizare la domiciliul copilului. Directorul are obligația să solicite raportul de vizită managerului de caz. În situația în care există suspiciunea că personalul UIP nu pune în aplicare măsurile asumate, reprezentanții instituțiilor abilitate/părinții/reprezentanții legali sesizează situația personalului de conducere al UIP. În situația în care există suspiciunea că personalul de conducere al UIP nu ia măsurile care se impun, părinții/reprezentanții legali sesizează IS</w:t>
      </w:r>
      <w:r w:rsidR="00D74FAC">
        <w:rPr>
          <w:lang w:val="pt-BR"/>
        </w:rPr>
        <w:t>J</w:t>
      </w:r>
      <w:r w:rsidRPr="008419CC">
        <w:rPr>
          <w:lang w:val="pt-BR"/>
        </w:rPr>
        <w:t xml:space="preserve">. În situația în care există suspiciunea că reprezentanții SPAS/DGASPC nu pun în aplicare măsurile asumate, directorul UIP sesizează DGASPC/ANPDCA. </w:t>
      </w:r>
    </w:p>
    <w:p w14:paraId="7B56FCED" w14:textId="77777777" w:rsidR="002F043C" w:rsidRDefault="008419CC" w:rsidP="008419CC">
      <w:pPr>
        <w:ind w:left="360" w:firstLine="360"/>
        <w:jc w:val="both"/>
        <w:rPr>
          <w:lang w:val="pt-BR"/>
        </w:rPr>
      </w:pPr>
      <w:r w:rsidRPr="008419CC">
        <w:rPr>
          <w:lang w:val="pt-BR"/>
        </w:rPr>
        <w:t xml:space="preserve"> În situația în care elevii și/sau părinții/reprezentanții legali continuă să refuze participarea la ședințele de consiliere școlară și/sau de intervenție psihologică și psihoterapeutică, cuprinse în Planul de reabilitare și/sau reintegrare socială, chiar și după vizita de monitorizare efectuată de SPAS/DAS, directorul sesizează situația managerului de caz. DGASPC și ISJ/ISMB pot solicita instanțelor de judecată să dispună obligarea, prin hotărâre judecătorească, a elevilor și/sau a părinților/tutorilor legali să participe la ședințe de consiliere școlară și/sau de intervenție psihologică și psihoterapeutică, potrivit art. 1528 din Legea nr. 287/2009 privind Codul Civil, republicată, cu modificările și completările ulterioare.  </w:t>
      </w:r>
    </w:p>
    <w:p w14:paraId="24DD4ECB" w14:textId="77777777" w:rsidR="002F043C" w:rsidRDefault="008419CC" w:rsidP="008419CC">
      <w:pPr>
        <w:ind w:left="360" w:firstLine="360"/>
        <w:jc w:val="both"/>
        <w:rPr>
          <w:lang w:val="pt-BR"/>
        </w:rPr>
      </w:pPr>
      <w:r w:rsidRPr="008419CC">
        <w:rPr>
          <w:lang w:val="pt-BR"/>
        </w:rPr>
        <w:t xml:space="preserve"> Personalul didactic care face parte din echipa multidisciplinară și interinstituțională, informează periodic managerul de caz desemnat de DGASPC cu privire la progresele şi dificultățile întâmpinate în implementarea măsurilor și a serviciilor prevăzute în Planul de reabilitare și/sau reintegrare socială.  </w:t>
      </w:r>
    </w:p>
    <w:p w14:paraId="6EA50622" w14:textId="77777777" w:rsidR="002F043C" w:rsidRDefault="008419CC" w:rsidP="008419CC">
      <w:pPr>
        <w:ind w:left="360" w:firstLine="360"/>
        <w:jc w:val="both"/>
        <w:rPr>
          <w:lang w:val="pt-BR"/>
        </w:rPr>
      </w:pPr>
      <w:r w:rsidRPr="008419CC">
        <w:rPr>
          <w:lang w:val="pt-BR"/>
        </w:rPr>
        <w:t xml:space="preserve"> Directorul UIP răspunde solicitărilor managerului de caz DGASPC privind îmbunătățirea măsurilor de sprijin stabilite la nivelul UIP. Dacă este necesar, /profesorul pentru învățământ primar/profesorul diriginte, consilierul școlar și mediatorul școlar (dacă este cazul), cu consultarea părinților, stabilesc noi măsuri de sprijin la nivelul UIP, pentru victimă/victime și autor/autori, respectiv sancțiuni pentru autor/autori.</w:t>
      </w:r>
    </w:p>
    <w:p w14:paraId="23D7F440" w14:textId="77777777" w:rsidR="002F043C" w:rsidRDefault="008419CC" w:rsidP="008419CC">
      <w:pPr>
        <w:ind w:left="360" w:firstLine="360"/>
        <w:jc w:val="both"/>
        <w:rPr>
          <w:lang w:val="pt-BR"/>
        </w:rPr>
      </w:pPr>
      <w:r w:rsidRPr="008419CC">
        <w:rPr>
          <w:lang w:val="pt-BR"/>
        </w:rPr>
        <w:t xml:space="preserve"> Pe parcursul desfășurării etapelor din procedura de management al cazului, personalul didactic care face parte din echipa multidisciplinară și interinstituțională completează Fișa de management a cazurilor de violență (Anexa 4) și o transmite spre înregistrare CPEV. </w:t>
      </w:r>
    </w:p>
    <w:p w14:paraId="06AC8784" w14:textId="77777777" w:rsidR="00997890" w:rsidRDefault="008419CC" w:rsidP="008419CC">
      <w:pPr>
        <w:ind w:left="360" w:firstLine="360"/>
        <w:jc w:val="both"/>
        <w:rPr>
          <w:lang w:val="pt-BR"/>
        </w:rPr>
      </w:pPr>
      <w:r w:rsidRPr="008419CC">
        <w:rPr>
          <w:lang w:val="pt-BR"/>
        </w:rPr>
        <w:t xml:space="preserve"> În paralel cu managementul de caz, directorul UIP convoacă și solicită CPEV să analizeze factorii care au favorizat apariția situației de violență, să revizuiască și să completeze, dacă este </w:t>
      </w:r>
      <w:r w:rsidRPr="008419CC">
        <w:rPr>
          <w:lang w:val="pt-BR"/>
        </w:rPr>
        <w:lastRenderedPageBreak/>
        <w:t xml:space="preserve">necesar, Planul de prevenire și reducere a violenței în mediul școlar al UIP, elaborat conform prevederilor art. 65 din Legea învățământului preuniversitar nr. 198/2023, cu modificările ulterioare.  </w:t>
      </w:r>
    </w:p>
    <w:p w14:paraId="5DD58831" w14:textId="166DA055" w:rsidR="00B225C3" w:rsidRDefault="008419CC" w:rsidP="008419CC">
      <w:pPr>
        <w:ind w:left="360" w:firstLine="360"/>
        <w:jc w:val="both"/>
        <w:rPr>
          <w:lang w:val="pt-BR"/>
        </w:rPr>
      </w:pPr>
      <w:r w:rsidRPr="008419CC">
        <w:rPr>
          <w:lang w:val="pt-BR"/>
        </w:rPr>
        <w:t xml:space="preserve"> În cazul infracțiunilor, CPEV colaborează cu structurile de siguranță școlară pentru stabilirea și includerea în planurile de prevenire și reducere a violenței în școli, a unor acțiuni comune de prevenire. Personalul UIP, cu sprijinul structurilor de siguranță școlară, pune în aplicare acțiuni de prevenire a repetării/agravării cazului de violență și de reducere a factorilor care au favorizat apariția acestuia. </w:t>
      </w:r>
    </w:p>
    <w:p w14:paraId="56448557" w14:textId="77777777" w:rsidR="00B225C3" w:rsidRDefault="008419CC" w:rsidP="008419CC">
      <w:pPr>
        <w:ind w:left="360" w:firstLine="360"/>
        <w:jc w:val="both"/>
        <w:rPr>
          <w:lang w:val="pt-BR"/>
        </w:rPr>
      </w:pPr>
      <w:r w:rsidRPr="008419CC">
        <w:rPr>
          <w:lang w:val="pt-BR"/>
        </w:rPr>
        <w:t xml:space="preserve"> Dacă măsurile de sprijin și sancțiunile conduc la îmbunătățirea comportamentului preșcolarilor/elevilor și a relațiilor dintre aceștia, directorul UIP propune managerului de caz sistarea măsurilor de la nivelul UIP, pentru situațiile care nu se află în proces în instanță. Decizia de închidere a cazului revine managerului de caz, după parcurgerea celor 6 luni de monitorizare postservicii după încheierea planului sau de la hotărârea instanței. Monitorizarea postservicii realizată de SPAS include și comunicarea cu personalul responsabil din școală. </w:t>
      </w:r>
    </w:p>
    <w:p w14:paraId="077851F4" w14:textId="77777777" w:rsidR="00B225C3" w:rsidRDefault="008419CC" w:rsidP="008419CC">
      <w:pPr>
        <w:ind w:left="360" w:firstLine="360"/>
        <w:jc w:val="both"/>
        <w:rPr>
          <w:lang w:val="pt-BR"/>
        </w:rPr>
      </w:pPr>
      <w:r w:rsidRPr="008419CC">
        <w:rPr>
          <w:lang w:val="pt-BR"/>
        </w:rPr>
        <w:t xml:space="preserve"> În baza deciziei managerului de caz, CPEV înregistrează închiderea cazului.     </w:t>
      </w:r>
    </w:p>
    <w:p w14:paraId="4A40EBC2" w14:textId="77777777" w:rsidR="00B225C3" w:rsidRDefault="008419CC" w:rsidP="008419CC">
      <w:pPr>
        <w:ind w:left="360" w:firstLine="360"/>
        <w:jc w:val="both"/>
        <w:rPr>
          <w:lang w:val="pt-BR"/>
        </w:rPr>
      </w:pPr>
      <w:r w:rsidRPr="00B225C3">
        <w:rPr>
          <w:b/>
          <w:bCs/>
          <w:lang w:val="pt-BR"/>
        </w:rPr>
        <w:t xml:space="preserve"> Managementul cazurilor de violență a personalului </w:t>
      </w:r>
      <w:r w:rsidR="00B225C3">
        <w:rPr>
          <w:b/>
          <w:bCs/>
          <w:lang w:val="pt-BR"/>
        </w:rPr>
        <w:t>școlii</w:t>
      </w:r>
      <w:r w:rsidRPr="00B225C3">
        <w:rPr>
          <w:b/>
          <w:bCs/>
          <w:lang w:val="pt-BR"/>
        </w:rPr>
        <w:t xml:space="preserve"> asupra elevilor</w:t>
      </w:r>
      <w:r w:rsidRPr="008419CC">
        <w:rPr>
          <w:lang w:val="pt-BR"/>
        </w:rPr>
        <w:t xml:space="preserve"> </w:t>
      </w:r>
    </w:p>
    <w:p w14:paraId="562DDE2C" w14:textId="77777777" w:rsidR="00D719BA" w:rsidRDefault="008419CC" w:rsidP="008419CC">
      <w:pPr>
        <w:ind w:left="360" w:firstLine="360"/>
        <w:jc w:val="both"/>
        <w:rPr>
          <w:lang w:val="pt-BR"/>
        </w:rPr>
      </w:pPr>
      <w:r w:rsidRPr="008419CC">
        <w:rPr>
          <w:lang w:val="pt-BR"/>
        </w:rPr>
        <w:t xml:space="preserve">. Toate formele de violență a personalului UIP asupra antepreșcolarilor/preșcolarilor/elevilor se consideră forme grave de violență.  </w:t>
      </w:r>
    </w:p>
    <w:p w14:paraId="7F307132" w14:textId="77777777" w:rsidR="00D719BA" w:rsidRDefault="008419CC" w:rsidP="008419CC">
      <w:pPr>
        <w:ind w:left="360" w:firstLine="360"/>
        <w:jc w:val="both"/>
        <w:rPr>
          <w:lang w:val="pt-BR"/>
        </w:rPr>
      </w:pPr>
      <w:r w:rsidRPr="008419CC">
        <w:rPr>
          <w:lang w:val="pt-BR"/>
        </w:rPr>
        <w:t xml:space="preserve"> Fără a se considera o enumerare exhaustivă, se consideră forme de violență a personalului UIP asupra antepreșcolarilor/preșcolarilor/elevilor următoarele: </w:t>
      </w:r>
    </w:p>
    <w:p w14:paraId="6D5FD3C1" w14:textId="77777777" w:rsidR="00D719BA" w:rsidRDefault="00D719BA" w:rsidP="008419CC">
      <w:pPr>
        <w:ind w:left="360" w:firstLine="360"/>
        <w:jc w:val="both"/>
        <w:rPr>
          <w:lang w:val="pt-BR"/>
        </w:rPr>
      </w:pPr>
    </w:p>
    <w:p w14:paraId="3A2F37E0" w14:textId="77777777" w:rsidR="00D719BA" w:rsidRDefault="008419CC" w:rsidP="008419CC">
      <w:pPr>
        <w:ind w:left="360" w:firstLine="360"/>
        <w:jc w:val="both"/>
        <w:rPr>
          <w:lang w:val="pt-BR"/>
        </w:rPr>
      </w:pPr>
      <w:r w:rsidRPr="008419CC">
        <w:rPr>
          <w:lang w:val="pt-BR"/>
        </w:rPr>
        <w:t xml:space="preserve">   ● Forme de abuz fizic, care constituie infracțiuni: vătămarea corporală, vătămarea corporală din culpă, lovirea sau orice acte de violență cauzatoare de suferințe fizice, lovirile sau vătămările cauzatoare de moarte, uciderea din culpă, omorul, omorul calificat.</w:t>
      </w:r>
    </w:p>
    <w:p w14:paraId="72AC3BB6" w14:textId="77777777" w:rsidR="00D719BA" w:rsidRDefault="008419CC" w:rsidP="008419CC">
      <w:pPr>
        <w:ind w:left="360" w:firstLine="360"/>
        <w:jc w:val="both"/>
        <w:rPr>
          <w:lang w:val="pt-BR"/>
        </w:rPr>
      </w:pPr>
      <w:r w:rsidRPr="008419CC">
        <w:rPr>
          <w:lang w:val="pt-BR"/>
        </w:rPr>
        <w:t xml:space="preserve"> ● Alte forme de abuz fizic: lovirea, aruncarea cu obiecte, imobilizarea copilului, smucirea, zdruncinarea, scuturarea, aplicarea pedepselor fizice, tragere, împingere, ciupire, obligarea copiilor cu alergii alimentare sau intoleranțe alimentare de a mânca/ingera alimente declanșatoare de reacții alergice sau la care copilul dezvoltă intoleranțe alimentare. Se încadrează în noțiunea de formă de abuz fizic și disimularea că un aliment nu prezintă risc și păcălirea antepreșcolarilor/preșcolarilor/elevilor în acest sens; </w:t>
      </w:r>
    </w:p>
    <w:p w14:paraId="2552E5B8" w14:textId="77777777" w:rsidR="00D719BA" w:rsidRDefault="008419CC" w:rsidP="008419CC">
      <w:pPr>
        <w:ind w:left="360" w:firstLine="360"/>
        <w:jc w:val="both"/>
        <w:rPr>
          <w:lang w:val="pt-BR"/>
        </w:rPr>
      </w:pPr>
      <w:r w:rsidRPr="008419CC">
        <w:rPr>
          <w:lang w:val="pt-BR"/>
        </w:rPr>
        <w:t>● Forme de abuz psihologic, care constituie infracțiuni: instigarea publică, incitarea la ură sau discriminare, amenințarea, șantajul, hărțuirea, lipsirea de libertate, determinarea sau înlesnirea sinuciderii; rele tratamente aplicate minorului.</w:t>
      </w:r>
    </w:p>
    <w:p w14:paraId="50BDE585" w14:textId="77777777" w:rsidR="00D719BA" w:rsidRDefault="008419CC" w:rsidP="008419CC">
      <w:pPr>
        <w:ind w:left="360" w:firstLine="360"/>
        <w:jc w:val="both"/>
        <w:rPr>
          <w:lang w:val="pt-BR"/>
        </w:rPr>
      </w:pPr>
      <w:r w:rsidRPr="008419CC">
        <w:rPr>
          <w:lang w:val="pt-BR"/>
        </w:rPr>
        <w:lastRenderedPageBreak/>
        <w:t xml:space="preserve"> ● Alte forme de abuz psihologic: injuriile și jignirile, calomnia, terorizarea, disprețuirea, tachinarea, favorizarea unor copii în defavoarea celorlalți;</w:t>
      </w:r>
    </w:p>
    <w:p w14:paraId="65DED772" w14:textId="77777777" w:rsidR="00D719BA" w:rsidRDefault="008419CC" w:rsidP="008419CC">
      <w:pPr>
        <w:ind w:left="360" w:firstLine="360"/>
        <w:jc w:val="both"/>
        <w:rPr>
          <w:lang w:val="pt-BR"/>
        </w:rPr>
      </w:pPr>
      <w:r w:rsidRPr="008419CC">
        <w:rPr>
          <w:lang w:val="pt-BR"/>
        </w:rPr>
        <w:t xml:space="preserve">  ● Forme de neglijare: neasigurarea unei supravegheri adecvate, neasigurarea unui mediu fizic sigur, lăsarea unui copil în grija unui adult neautorizat, accesul la obiecte dăunătoare; ● Hărțuirea sexuală și forme de abuz sexual, care constituie infracțiuni precum: agresiunea sexuală, actul sexual cu un minor, violul, coruperea sexuală, racolarea minorilor în scopuri sexuale, exploatarea sexuală, pornografia infantilă;  </w:t>
      </w:r>
    </w:p>
    <w:p w14:paraId="55E7AED0" w14:textId="77777777" w:rsidR="00D719BA" w:rsidRDefault="008419CC" w:rsidP="008419CC">
      <w:pPr>
        <w:ind w:left="360" w:firstLine="360"/>
        <w:jc w:val="both"/>
        <w:rPr>
          <w:lang w:val="pt-BR"/>
        </w:rPr>
      </w:pPr>
      <w:r w:rsidRPr="008419CC">
        <w:rPr>
          <w:lang w:val="pt-BR"/>
        </w:rPr>
        <w:t xml:space="preserve"> ● Alte forme de hărțuire și abuz sexual: glume sau bancuri cu conotații sexuale care creează disconfort, comentarii cu conotație sexuală privind aspectul fizic al unei persoane, utilizarea de apelative umilitoare sau sexiste; semne obscene; fluierături; comentarii sau mesaje cu conținut sexual; discuții explicite sau avansuri sexuale directe; atingeri nedorite, ciupituri sau mângâieri fără consimțământ; solicitări care pun elevii în posturi foarte asemănătoare sau identice cu expunerea sexuală; grooming (ademenirea minorilor în scopuri sexuale);  </w:t>
      </w:r>
    </w:p>
    <w:p w14:paraId="64C04636" w14:textId="77777777" w:rsidR="00D719BA" w:rsidRDefault="008419CC" w:rsidP="008419CC">
      <w:pPr>
        <w:ind w:left="360" w:firstLine="360"/>
        <w:jc w:val="both"/>
        <w:rPr>
          <w:lang w:val="pt-BR"/>
        </w:rPr>
      </w:pPr>
      <w:r w:rsidRPr="008419CC">
        <w:rPr>
          <w:lang w:val="pt-BR"/>
        </w:rPr>
        <w:t xml:space="preserve">● Traficul de minori. </w:t>
      </w:r>
    </w:p>
    <w:p w14:paraId="5C4C4B3F" w14:textId="77777777" w:rsidR="00D719BA" w:rsidRDefault="008419CC" w:rsidP="008419CC">
      <w:pPr>
        <w:ind w:left="360" w:firstLine="360"/>
        <w:jc w:val="both"/>
        <w:rPr>
          <w:lang w:val="pt-BR"/>
        </w:rPr>
      </w:pPr>
      <w:r w:rsidRPr="008419CC">
        <w:rPr>
          <w:lang w:val="pt-BR"/>
        </w:rPr>
        <w:t xml:space="preserve">. În situația în care personalul UIP observă/suspectează un comportament violent din partea cadrelor didactice (de exemplu, aude țipete sau sesizează alte semne de violență), intervine imediat și aplanează conflictul.  </w:t>
      </w:r>
    </w:p>
    <w:p w14:paraId="56419796" w14:textId="77777777" w:rsidR="00D719BA" w:rsidRDefault="008419CC" w:rsidP="008419CC">
      <w:pPr>
        <w:ind w:left="360" w:firstLine="360"/>
        <w:jc w:val="both"/>
        <w:rPr>
          <w:lang w:val="pt-BR"/>
        </w:rPr>
      </w:pPr>
      <w:r w:rsidRPr="008419CC">
        <w:rPr>
          <w:lang w:val="pt-BR"/>
        </w:rPr>
        <w:t xml:space="preserve"> În situația în care elevul/personalul UIP este martorul sau i se raportează o situație de violență a unui membru al personalului UIP asupra unuia sau a mai multor antepreșcolari/preșcolari/elevi, în mediul școlar, și există o amenințare reală la viața, la sănătatea sau la siguranța persoanelor implicate, elevii sau personalul UIP apelează imediat serviciul unic de urgență 112.  </w:t>
      </w:r>
    </w:p>
    <w:p w14:paraId="5B2947DC" w14:textId="77777777" w:rsidR="00D719BA" w:rsidRDefault="008419CC" w:rsidP="008419CC">
      <w:pPr>
        <w:ind w:left="360" w:firstLine="360"/>
        <w:jc w:val="both"/>
        <w:rPr>
          <w:lang w:val="pt-BR"/>
        </w:rPr>
      </w:pPr>
      <w:r w:rsidRPr="008419CC">
        <w:rPr>
          <w:lang w:val="pt-BR"/>
        </w:rPr>
        <w:t xml:space="preserve"> Dacă există elevi care necesită asistență medicală, se solicită intervenția personalului specializat de la cabinetul medical al </w:t>
      </w:r>
      <w:r w:rsidR="00D719BA">
        <w:rPr>
          <w:lang w:val="pt-BR"/>
        </w:rPr>
        <w:t xml:space="preserve">școlii </w:t>
      </w:r>
      <w:r w:rsidRPr="008419CC">
        <w:rPr>
          <w:lang w:val="pt-BR"/>
        </w:rPr>
        <w:t>se apelează imediat serviciul unic de urgență 112.  .</w:t>
      </w:r>
      <w:r w:rsidR="00D719BA">
        <w:rPr>
          <w:lang w:val="pt-BR"/>
        </w:rPr>
        <w:tab/>
      </w:r>
      <w:r w:rsidRPr="008419CC">
        <w:rPr>
          <w:lang w:val="pt-BR"/>
        </w:rPr>
        <w:t xml:space="preserve">Personalul </w:t>
      </w:r>
      <w:r w:rsidR="00D719BA">
        <w:rPr>
          <w:lang w:val="pt-BR"/>
        </w:rPr>
        <w:t>școlii</w:t>
      </w:r>
      <w:r w:rsidRPr="008419CC">
        <w:rPr>
          <w:lang w:val="pt-BR"/>
        </w:rPr>
        <w:t xml:space="preserve"> sprijină preșcolarii/elevii să gestioneze emoțiile declanșate de situație (mânie, furie, supărare, teroare, teamă, neliniște, tristețe) și să își regleze comportamentul față de sine și de ceilalți.</w:t>
      </w:r>
    </w:p>
    <w:p w14:paraId="1C0DED02" w14:textId="77777777" w:rsidR="002F043C" w:rsidRDefault="008419CC" w:rsidP="008419CC">
      <w:pPr>
        <w:ind w:left="360" w:firstLine="360"/>
        <w:jc w:val="both"/>
        <w:rPr>
          <w:lang w:val="pt-BR"/>
        </w:rPr>
      </w:pPr>
      <w:r w:rsidRPr="008419CC">
        <w:rPr>
          <w:lang w:val="pt-BR"/>
        </w:rPr>
        <w:t>Elevii/personalul UIP informează verbal și în regim de urgență directorul UIP cu privire la orice situație de violență a personalului UIP asupra elevilor la care au asistat sau care le-a fost adusă la cunoștință. Personalul de conducere colectează informații de la personalul UIP cu privire la desfășurarea faptei de violență.</w:t>
      </w:r>
    </w:p>
    <w:p w14:paraId="73DA8318" w14:textId="77777777" w:rsidR="002F043C" w:rsidRDefault="008419CC" w:rsidP="008419CC">
      <w:pPr>
        <w:ind w:left="360" w:firstLine="360"/>
        <w:jc w:val="both"/>
        <w:rPr>
          <w:lang w:val="pt-BR"/>
        </w:rPr>
      </w:pPr>
      <w:r w:rsidRPr="008419CC">
        <w:rPr>
          <w:lang w:val="pt-BR"/>
        </w:rPr>
        <w:t xml:space="preserve"> Directorul UIP informează verbal și în regim de urgență părinții/reprezentanții legali ai antepreșcolarilor/preșcolarilor/elevilor implicați (cu prioritate victimă/victime) și le solicită să se prezinte la unitate pentru gestionarea situației, în interesul superior al copilului.  </w:t>
      </w:r>
    </w:p>
    <w:p w14:paraId="2AA60457" w14:textId="77777777" w:rsidR="002F043C" w:rsidRDefault="008419CC" w:rsidP="008419CC">
      <w:pPr>
        <w:ind w:left="360" w:firstLine="360"/>
        <w:jc w:val="both"/>
        <w:rPr>
          <w:lang w:val="pt-BR"/>
        </w:rPr>
      </w:pPr>
      <w:r w:rsidRPr="008419CC">
        <w:rPr>
          <w:lang w:val="pt-BR"/>
        </w:rPr>
        <w:lastRenderedPageBreak/>
        <w:t xml:space="preserve">Dacă există suspiciunea săvârșirii unei infracțiuni și, până la momentul respectiv, nu a fost sesizat serviciul unic de urgență 112, personalul de conducere sesizează verbal și în regim de urgență dispeceratul de poliție. Până la sosirea poliției, directorul UIP asigură, pe cât posibil, locul săvârșirii faptei (limitează accesul persoanelor în câmpul faptei) și conservarea probelor existente (nu ridică/nu permite ridicarea obiectelor folosite pentru săvârșirea faptei). </w:t>
      </w:r>
    </w:p>
    <w:p w14:paraId="65A4910D" w14:textId="62C5CC0F" w:rsidR="002F043C" w:rsidRDefault="008419CC" w:rsidP="008419CC">
      <w:pPr>
        <w:ind w:left="360" w:firstLine="360"/>
        <w:jc w:val="both"/>
        <w:rPr>
          <w:lang w:val="pt-BR"/>
        </w:rPr>
      </w:pPr>
      <w:r w:rsidRPr="008419CC">
        <w:rPr>
          <w:lang w:val="pt-BR"/>
        </w:rPr>
        <w:t xml:space="preserve"> Dacă este implicat un minor, directorul UIP sesizează de urgență cazul grav de violență la 119 (DGASPC).  </w:t>
      </w:r>
    </w:p>
    <w:p w14:paraId="03C8CD8F" w14:textId="79F06DA6" w:rsidR="00025690" w:rsidRDefault="008419CC" w:rsidP="002F043C">
      <w:pPr>
        <w:ind w:left="360" w:firstLine="360"/>
        <w:jc w:val="both"/>
        <w:rPr>
          <w:lang w:val="pt-BR"/>
        </w:rPr>
      </w:pPr>
      <w:r w:rsidRPr="008419CC">
        <w:rPr>
          <w:lang w:val="pt-BR"/>
        </w:rPr>
        <w:t xml:space="preserve"> Directorul UIP informează verbal ISJ cu privire la cazul grav de violență a personalului elevilor, în mediul școlar. Dacă în UIP nu există consilier școlar și/sau mediator școlar, directorul </w:t>
      </w:r>
      <w:r w:rsidR="00025690">
        <w:rPr>
          <w:lang w:val="pt-BR"/>
        </w:rPr>
        <w:t>școlii</w:t>
      </w:r>
      <w:r w:rsidRPr="008419CC">
        <w:rPr>
          <w:lang w:val="pt-BR"/>
        </w:rPr>
        <w:t xml:space="preserve"> solicită CJRA</w:t>
      </w:r>
      <w:r w:rsidR="00025690">
        <w:rPr>
          <w:lang w:val="pt-BR"/>
        </w:rPr>
        <w:t xml:space="preserve">E </w:t>
      </w:r>
      <w:r w:rsidRPr="008419CC">
        <w:rPr>
          <w:lang w:val="pt-BR"/>
        </w:rPr>
        <w:t xml:space="preserve"> să desemneze un consilier școlar și un mediator școlar (dacă este cazul) pentru managementul cazului. </w:t>
      </w:r>
    </w:p>
    <w:p w14:paraId="49754726" w14:textId="28DF26E0" w:rsidR="00025690" w:rsidRDefault="008419CC" w:rsidP="002F043C">
      <w:pPr>
        <w:ind w:left="360" w:firstLine="360"/>
        <w:jc w:val="both"/>
        <w:rPr>
          <w:lang w:val="pt-BR"/>
        </w:rPr>
      </w:pPr>
      <w:r w:rsidRPr="008419CC">
        <w:rPr>
          <w:lang w:val="pt-BR"/>
        </w:rPr>
        <w:t xml:space="preserve"> Dacă este necesar, personalul </w:t>
      </w:r>
      <w:r w:rsidR="00025690">
        <w:rPr>
          <w:lang w:val="pt-BR"/>
        </w:rPr>
        <w:t>școlii</w:t>
      </w:r>
      <w:r w:rsidRPr="008419CC">
        <w:rPr>
          <w:lang w:val="pt-BR"/>
        </w:rPr>
        <w:t xml:space="preserve"> delegat de directorul UIP separă victima/victimele de autorul/autorii situației de violență, îi conduce în spații unde se simt în siguranță, pentru reducerea nivelului de stres și pentru protecție. </w:t>
      </w:r>
    </w:p>
    <w:p w14:paraId="763A9744" w14:textId="58782D61" w:rsidR="00D719BA" w:rsidRDefault="008419CC" w:rsidP="002F043C">
      <w:pPr>
        <w:ind w:left="360" w:firstLine="360"/>
        <w:jc w:val="both"/>
        <w:rPr>
          <w:lang w:val="pt-BR"/>
        </w:rPr>
      </w:pPr>
      <w:r w:rsidRPr="008419CC">
        <w:rPr>
          <w:lang w:val="pt-BR"/>
        </w:rPr>
        <w:t xml:space="preserve"> Personalul </w:t>
      </w:r>
      <w:r w:rsidR="00025690">
        <w:rPr>
          <w:lang w:val="pt-BR"/>
        </w:rPr>
        <w:t>școlii</w:t>
      </w:r>
      <w:r w:rsidRPr="008419CC">
        <w:rPr>
          <w:lang w:val="pt-BR"/>
        </w:rPr>
        <w:t xml:space="preserve"> delegat de directorul UIP supraveghează și protejează atât victima/victimele, cât și autorul/autorii, împotriva oricărei forme de violență/discriminare/răzbunare/alte riscuri, până la sosirea părinților/reprezentanților legali, a consilierului școlar și/sau a profesorului pentru învățământ primar/dirigintelui și/sau a echipei mobile DGASPC și/sau a reprezentanților SPAS/DAS și/sau a reprezentanților poliției.  </w:t>
      </w:r>
    </w:p>
    <w:p w14:paraId="180A83DA" w14:textId="5A82EFA5" w:rsidR="00D719BA" w:rsidRDefault="008419CC" w:rsidP="008419CC">
      <w:pPr>
        <w:ind w:left="360" w:firstLine="360"/>
        <w:jc w:val="both"/>
        <w:rPr>
          <w:lang w:val="pt-BR"/>
        </w:rPr>
      </w:pPr>
      <w:r w:rsidRPr="008419CC">
        <w:rPr>
          <w:lang w:val="pt-BR"/>
        </w:rPr>
        <w:t xml:space="preserve"> La sosirea părinților/reprezentanților legali în </w:t>
      </w:r>
      <w:r w:rsidR="00D719BA">
        <w:rPr>
          <w:lang w:val="pt-BR"/>
        </w:rPr>
        <w:t>școală</w:t>
      </w:r>
      <w:r w:rsidRPr="008419CC">
        <w:rPr>
          <w:lang w:val="pt-BR"/>
        </w:rPr>
        <w:t xml:space="preserve">, aceștia sunt informați cu privire la starea elevilor implicați, dar și la eventualele măsuri imediate de protecție luate de personalul UIP și sunt reuniți imediat cu aceștia (victimă/victime).   </w:t>
      </w:r>
    </w:p>
    <w:p w14:paraId="7BB0F283" w14:textId="07A96339" w:rsidR="00D719BA" w:rsidRDefault="00025690" w:rsidP="008419CC">
      <w:pPr>
        <w:ind w:left="360" w:firstLine="360"/>
        <w:jc w:val="both"/>
        <w:rPr>
          <w:lang w:val="pt-BR"/>
        </w:rPr>
      </w:pPr>
      <w:r>
        <w:rPr>
          <w:lang w:val="pt-BR"/>
        </w:rPr>
        <w:t xml:space="preserve"> </w:t>
      </w:r>
      <w:r w:rsidR="008419CC" w:rsidRPr="008419CC">
        <w:rPr>
          <w:lang w:val="pt-BR"/>
        </w:rPr>
        <w:t xml:space="preserve">La sosirea structurilor de poliție/reprezentanților DGASPC, directorul UIP îi informează cu privire la evoluția situației, măsurile imediate de protecție luate de personalul UIP și sunt puși în contact imediat cu autorul/autorii și victima/victimele, precum și cu părinții copiilor victime, dacă sunt prezenți. Directorul UIP face aceeași informare și pentru reprezentanții SPAS/DAS care efectuează evaluarea inițială la solicitarea DGASPC. Instituțiile abilitate sesizate realizează evaluarea inițială a situației și intervenția imediată. Personalul UIP colaborează cu reprezentanții poliției și DGASPC/SPAS/DAS în vederea evaluării inițiale a situației. În cazul săvârșirii de infracțiuni, directorul UIP nu permite interogarea personalului </w:t>
      </w:r>
      <w:r w:rsidR="00D719BA">
        <w:rPr>
          <w:lang w:val="pt-BR"/>
        </w:rPr>
        <w:t>școlii</w:t>
      </w:r>
      <w:r w:rsidR="008419CC" w:rsidRPr="008419CC">
        <w:rPr>
          <w:lang w:val="pt-BR"/>
        </w:rPr>
        <w:t xml:space="preserve"> și a elevilor implicați - audierea acestora (autor/autori și victimă/victime) este realizată exclusiv de către organele de cercetare penală specializate. Dacă actul de violență constituie infracțiune, directorul dispune îndepărtarea autorului de lângă elevi și va lua măsurile legale pentru preluarea imediată a sarcinilor autorului de către alți membri ai personalului </w:t>
      </w:r>
      <w:r w:rsidR="00D719BA">
        <w:rPr>
          <w:lang w:val="pt-BR"/>
        </w:rPr>
        <w:t>unității școlare</w:t>
      </w:r>
      <w:r w:rsidR="008419CC" w:rsidRPr="008419CC">
        <w:rPr>
          <w:lang w:val="pt-BR"/>
        </w:rPr>
        <w:t xml:space="preserve">. </w:t>
      </w:r>
    </w:p>
    <w:p w14:paraId="01171E5C" w14:textId="77777777" w:rsidR="00D719BA" w:rsidRDefault="008419CC" w:rsidP="008419CC">
      <w:pPr>
        <w:ind w:left="360" w:firstLine="360"/>
        <w:jc w:val="both"/>
        <w:rPr>
          <w:lang w:val="pt-BR"/>
        </w:rPr>
      </w:pPr>
      <w:r w:rsidRPr="008419CC">
        <w:rPr>
          <w:lang w:val="pt-BR"/>
        </w:rPr>
        <w:lastRenderedPageBreak/>
        <w:t xml:space="preserve">  La nivelul </w:t>
      </w:r>
      <w:r w:rsidR="00D719BA">
        <w:rPr>
          <w:lang w:val="pt-BR"/>
        </w:rPr>
        <w:t>școlii</w:t>
      </w:r>
      <w:r w:rsidRPr="008419CC">
        <w:rPr>
          <w:lang w:val="pt-BR"/>
        </w:rPr>
        <w:t xml:space="preserve"> se începe o cercetare disciplinară a faptei. În baza raportului întocmit de comisia de cercetare disciplinară, se stabilesc sancțiuni pentru autor/autori, aplicabile la nivelul UIP, în acord cu prevederile legale în vigoare. Pe perioada desfășurării cercetării disciplinare, persoana cercetată nu va desfășura activități didactice cu elevii, în conformitate cu prevederile art. 209, alin. (5) din Legea învățământului preuniversitar nr. 198/2023, cu modificările ulterioare. În cazurile dovedite de violență a personalului UIP asupra elevilor , dacă nu s-a dispus desfacerea contractului de muncă, Consiliul de administrație al UIP, după consultarea cu consilierul școlar, aprobă măsuri de sprijin pentru autorul/autorii actului de violență. </w:t>
      </w:r>
    </w:p>
    <w:p w14:paraId="3B637539" w14:textId="77777777" w:rsidR="00D719BA" w:rsidRDefault="008419CC" w:rsidP="008419CC">
      <w:pPr>
        <w:ind w:left="360" w:firstLine="360"/>
        <w:jc w:val="both"/>
        <w:rPr>
          <w:lang w:val="pt-BR"/>
        </w:rPr>
      </w:pPr>
      <w:r w:rsidRPr="008419CC">
        <w:rPr>
          <w:lang w:val="pt-BR"/>
        </w:rPr>
        <w:t xml:space="preserve"> În paralel, personalul </w:t>
      </w:r>
      <w:r w:rsidR="00D719BA">
        <w:rPr>
          <w:lang w:val="pt-BR"/>
        </w:rPr>
        <w:t>școlii</w:t>
      </w:r>
      <w:r w:rsidRPr="008419CC">
        <w:rPr>
          <w:lang w:val="pt-BR"/>
        </w:rPr>
        <w:t xml:space="preserve"> contribuie la evaluarea multidisciplinară și interinstituțională a cazului de violență, coordonată de managerul de caz desemnat de DGASPC, în vederea realizării planului de reabilitare și/sau reintegrare pentru victimă/victime. Personalul UIP analizează situația din punct de vedere al nevoilor educaționale, relaționale, sociale și psihologice ale victimei/victimelor, la nivelul unității de învățământ. Dacă este necesar, personalul UIP, care poate oferi informații pentru înțelegerea nevoilor elevilor implicați, discută cu directorul UIP, iar discuția este înregistrată audio/scriptic și pusă la dispoziția echipei multidisciplinare, cu acordul celor implicați.  </w:t>
      </w:r>
    </w:p>
    <w:p w14:paraId="5ED39529" w14:textId="77777777" w:rsidR="002F043C" w:rsidRDefault="008419CC" w:rsidP="008419CC">
      <w:pPr>
        <w:ind w:left="360" w:firstLine="360"/>
        <w:jc w:val="both"/>
        <w:rPr>
          <w:lang w:val="pt-BR"/>
        </w:rPr>
      </w:pPr>
      <w:r w:rsidRPr="008419CC">
        <w:rPr>
          <w:lang w:val="pt-BR"/>
        </w:rPr>
        <w:t xml:space="preserve"> Dacă nu există suspiciunea comiterii unei infracțiuni, minorii implicați (victimă/victime) sunt intervievați o singură dată, separat, în prezența a cel puțin unui părinte/reprezentant legal, de către consilierul școlar/psihologul de la DGASPC, la decizia managerului de caz. Directorul UIP este obligat să se informeze cu privire la stadiul cazului, precum și cu privire la concluziile raportului DGASPC. </w:t>
      </w:r>
    </w:p>
    <w:p w14:paraId="6E32644E" w14:textId="77777777" w:rsidR="002F043C" w:rsidRDefault="008419CC" w:rsidP="008419CC">
      <w:pPr>
        <w:ind w:left="360" w:firstLine="360"/>
        <w:jc w:val="both"/>
        <w:rPr>
          <w:lang w:val="pt-BR"/>
        </w:rPr>
      </w:pPr>
      <w:r w:rsidRPr="008419CC">
        <w:rPr>
          <w:lang w:val="pt-BR"/>
        </w:rPr>
        <w:t xml:space="preserve"> Pe baza rezultatelor evaluării, profesorul pentru învățământ primar/dirigintele, consilierul școlar și mediatorul școlar (dacă este cazul), cu consultarea părinților, stabilesc măsuri de sprijin pentru victimă/victime, la nivelul UIP. Dacă educatoarea/profesorul pentru învățământ primar/dirigintele, consilierul școlar/mediatorul școlar se regăsesc în postura de autor al actului de violență, directorul UIP va delega atribuțiile acestora unui alt cadru didactic sau va solicita acest lucru CJRAE/CMBRAE, după caz.  </w:t>
      </w:r>
    </w:p>
    <w:p w14:paraId="6B06FE8C" w14:textId="77777777" w:rsidR="002F043C" w:rsidRDefault="008419CC" w:rsidP="008419CC">
      <w:pPr>
        <w:ind w:left="360" w:firstLine="360"/>
        <w:jc w:val="both"/>
        <w:rPr>
          <w:lang w:val="pt-BR"/>
        </w:rPr>
      </w:pPr>
      <w:r w:rsidRPr="008419CC">
        <w:rPr>
          <w:lang w:val="pt-BR"/>
        </w:rPr>
        <w:t xml:space="preserve">. Personalul didactic numit de director ca membru în echipa multidisciplinară și interinstituțională informează managerul de caz de la DGASPC privind măsurile de sprijin stabilite la nivelul UIP pentru victimă/victime, în vederea integrării acestora în Planul de reabilitare și/sau reintegrare socială. </w:t>
      </w:r>
    </w:p>
    <w:p w14:paraId="7049646F" w14:textId="77777777" w:rsidR="002F043C" w:rsidRDefault="008419CC" w:rsidP="008419CC">
      <w:pPr>
        <w:ind w:left="360" w:firstLine="360"/>
        <w:jc w:val="both"/>
        <w:rPr>
          <w:lang w:val="pt-BR"/>
        </w:rPr>
      </w:pPr>
      <w:r w:rsidRPr="008419CC">
        <w:rPr>
          <w:lang w:val="pt-BR"/>
        </w:rPr>
        <w:t xml:space="preserve">  Măsurile de sprijin propuse de personalul </w:t>
      </w:r>
      <w:r w:rsidR="002F043C">
        <w:rPr>
          <w:lang w:val="pt-BR"/>
        </w:rPr>
        <w:t xml:space="preserve">școlii </w:t>
      </w:r>
      <w:r w:rsidRPr="008419CC">
        <w:rPr>
          <w:lang w:val="pt-BR"/>
        </w:rPr>
        <w:t xml:space="preserve">sunt incluse în Planul de reabilitare și/sau reintegrare socială de către managerul de caz desemnat de DGASPC. Directorul UIP se informează de la managerul de caz privind toate măsurile pentru victimă/victime, incluse în Planul de reabilitare și/sau reintegrare socială. </w:t>
      </w:r>
    </w:p>
    <w:p w14:paraId="3874582F" w14:textId="6F2BAFA4" w:rsidR="00025690" w:rsidRDefault="008419CC" w:rsidP="008419CC">
      <w:pPr>
        <w:ind w:left="360" w:firstLine="360"/>
        <w:jc w:val="both"/>
        <w:rPr>
          <w:lang w:val="pt-BR"/>
        </w:rPr>
      </w:pPr>
      <w:r w:rsidRPr="008419CC">
        <w:rPr>
          <w:lang w:val="pt-BR"/>
        </w:rPr>
        <w:lastRenderedPageBreak/>
        <w:t xml:space="preserve"> Personalul UIP, părinții și instituțiile abilitate pun în aplicare măsurile de sprijin pentru victimă/victime cuprinse în Planul de reabilitare și/sau reintegrare socială; conducerea UIP și personalul UIP pun în aplicare măsurile de sprijin și sancțiunile stabilite pentru autor/autori.  6.24. Directorul UIP monitorizează aplicarea măsurilor de sprijin pentru victimă/victime, respectiv măsurile de sprijin și sancțiunile stabilite pentru autor/autori. </w:t>
      </w:r>
      <w:r w:rsidR="00025690">
        <w:rPr>
          <w:lang w:val="pt-BR"/>
        </w:rPr>
        <w:t>P</w:t>
      </w:r>
      <w:r w:rsidRPr="008419CC">
        <w:rPr>
          <w:lang w:val="pt-BR"/>
        </w:rPr>
        <w:t xml:space="preserve">rofesorul pentru învățământ primar/dirigintele consultă periodic Consiliul clasei și consilierul școlar privind efectele măsurilor de sprijin asupra comportamentului elevilor. Consilierul școlar și profesorul pentru învățământ primar/dirigintele informează periodic părinții privind efectele măsurilor de sprijin asupra elevilor, observate la nivelul UIP. Părinții informează periodic directorul UIP privind efectele măsurilor de sprijin asupra victimei/victimelor, observate în familie.  </w:t>
      </w:r>
    </w:p>
    <w:p w14:paraId="3E79AD21" w14:textId="305034FE" w:rsidR="002F043C" w:rsidRDefault="008419CC" w:rsidP="008419CC">
      <w:pPr>
        <w:ind w:left="360" w:firstLine="360"/>
        <w:jc w:val="both"/>
        <w:rPr>
          <w:lang w:val="pt-BR"/>
        </w:rPr>
      </w:pPr>
      <w:r w:rsidRPr="008419CC">
        <w:rPr>
          <w:lang w:val="pt-BR"/>
        </w:rPr>
        <w:t xml:space="preserve"> Cadrele didactice și directorul UIP consultă periodic părinții/reprezentanții legali și elevii privind efectele măsurilor de sprijin și ale sancțiunilor asupra autorului/autorilor în situațiile care nu sunt infracțiuni. Personalul de conducere UIP efectuează asistență la ore în vederea analizei efectelor măsurilor de sprijin și ale sancțiunilor asupra autorului/autorilor. </w:t>
      </w:r>
      <w:r w:rsidR="00025690">
        <w:rPr>
          <w:lang w:val="pt-BR"/>
        </w:rPr>
        <w:tab/>
      </w:r>
      <w:r w:rsidRPr="008419CC">
        <w:rPr>
          <w:lang w:val="pt-BR"/>
        </w:rPr>
        <w:t xml:space="preserve">Personalul didactic care face parte din echipa multidisciplinară și interinstituțională se informează de la managerul de caz desemnat de DGASPC cu privire la progresele şi dificultățile întâmpinate în implementarea măsurilor, a sancțiunilor și a serviciilor prevăzute în Planul de reabilitare și/sau reintegrare socială. </w:t>
      </w:r>
    </w:p>
    <w:p w14:paraId="068D76C9" w14:textId="77777777" w:rsidR="002F043C" w:rsidRDefault="008419CC" w:rsidP="008419CC">
      <w:pPr>
        <w:ind w:left="360" w:firstLine="360"/>
        <w:jc w:val="both"/>
        <w:rPr>
          <w:lang w:val="pt-BR"/>
        </w:rPr>
      </w:pPr>
      <w:r w:rsidRPr="008419CC">
        <w:rPr>
          <w:lang w:val="pt-BR"/>
        </w:rPr>
        <w:t xml:space="preserve"> Directorul UIP răspunde solicitărilor managerului de caz desemnat de DGASPC privind îmbunătățirea măsurilor de sprijin stabilite pentru victimă/victime, la nivelul UIP.  </w:t>
      </w:r>
    </w:p>
    <w:p w14:paraId="52658090" w14:textId="77777777" w:rsidR="002F043C" w:rsidRDefault="008419CC" w:rsidP="008419CC">
      <w:pPr>
        <w:ind w:left="360" w:firstLine="360"/>
        <w:jc w:val="both"/>
        <w:rPr>
          <w:lang w:val="pt-BR"/>
        </w:rPr>
      </w:pPr>
      <w:r w:rsidRPr="008419CC">
        <w:rPr>
          <w:lang w:val="pt-BR"/>
        </w:rPr>
        <w:t xml:space="preserve"> Dacă este necesar, personalul didactic care face parte din echipa multidisciplinară și interinstituțională, educatoarea/profesorul pentru învățământ primar/dirigintele, consilierul școlar și mediatorul școlar (dacă este cazul), cu consultarea părinților, stabilesc noi măsuri de sprijin pentru victimă/victime, la nivelul UIP. </w:t>
      </w:r>
    </w:p>
    <w:p w14:paraId="64D67161" w14:textId="60059D04" w:rsidR="00D719BA" w:rsidRDefault="008419CC" w:rsidP="008419CC">
      <w:pPr>
        <w:ind w:left="360" w:firstLine="360"/>
        <w:jc w:val="both"/>
        <w:rPr>
          <w:lang w:val="pt-BR"/>
        </w:rPr>
      </w:pPr>
      <w:r w:rsidRPr="008419CC">
        <w:rPr>
          <w:lang w:val="pt-BR"/>
        </w:rPr>
        <w:t xml:space="preserve"> În situația în care este necesar, atunci când, în urma sancțiunilor și a măsurilor aplicate, autorul/autorii continuă să aibă comportamente violente asupra</w:t>
      </w:r>
      <w:r w:rsidR="00D719BA">
        <w:rPr>
          <w:lang w:val="pt-BR"/>
        </w:rPr>
        <w:t xml:space="preserve"> </w:t>
      </w:r>
      <w:r w:rsidRPr="008419CC">
        <w:rPr>
          <w:lang w:val="pt-BR"/>
        </w:rPr>
        <w:t xml:space="preserve">elevilor, se reia procesul de cercetare disciplinară a autorului/autorilor, inclusiv sesizarea instituțiilor abilitate.  </w:t>
      </w:r>
    </w:p>
    <w:p w14:paraId="4E768C53" w14:textId="77777777" w:rsidR="002F043C" w:rsidRDefault="008419CC" w:rsidP="008419CC">
      <w:pPr>
        <w:ind w:left="360" w:firstLine="360"/>
        <w:jc w:val="both"/>
        <w:rPr>
          <w:lang w:val="pt-BR"/>
        </w:rPr>
      </w:pPr>
      <w:r w:rsidRPr="008419CC">
        <w:rPr>
          <w:lang w:val="pt-BR"/>
        </w:rPr>
        <w:t xml:space="preserve"> Pe parcursul pașilor de management al cazului, personalul didactic care face parte din echipa multidisciplinară și interinstituțională completează Fișa de management a cazurilor de violență (Anexa 4) și o transmite spre înregistrare CPEV. În paralel cu managementul de caz, directorul UIP convoacă și solicită CPEV să analizeze factorii care au favorizat apariția situației de violență, să revizuiască și să completeze, dacă este necesar, Planul de prevenire și reducere a violenței în mediul școlar al UIP, elaborat conform prevederilor art. 65 din Legea învățământului preuniversitar nr. 198/2023, cu modificările ulterioare.  </w:t>
      </w:r>
    </w:p>
    <w:p w14:paraId="592E6866" w14:textId="2356D8AF" w:rsidR="002F043C" w:rsidRDefault="008419CC" w:rsidP="008419CC">
      <w:pPr>
        <w:ind w:left="360" w:firstLine="360"/>
        <w:jc w:val="both"/>
        <w:rPr>
          <w:lang w:val="pt-BR"/>
        </w:rPr>
      </w:pPr>
      <w:r w:rsidRPr="008419CC">
        <w:rPr>
          <w:lang w:val="pt-BR"/>
        </w:rPr>
        <w:t xml:space="preserve">În situația în care măsurile de sprijin conduc la îmbunătățirea comportamentului autorului/autorilor, la reducerea semnificativă a efectelor traumei asupra victimei/victimelor, respectiv îmbunătățirea relațiilor dintre elevi și personalul UIP, directorul UIP propune </w:t>
      </w:r>
      <w:r w:rsidRPr="008419CC">
        <w:rPr>
          <w:lang w:val="pt-BR"/>
        </w:rPr>
        <w:lastRenderedPageBreak/>
        <w:t xml:space="preserve">managerului de caz închiderea cazului, din perspectiva școlii. Decizia de închidere revine managerului de caz, după parcurgerea celor 6 luni de monitorizare post-servicii după încheierea planului sau de la hotărârea instanței. Monitorizarea post-servicii realizată de SPAS include și comunicarea cu personalul responsabil din școală. </w:t>
      </w:r>
    </w:p>
    <w:p w14:paraId="6AB36F35" w14:textId="77777777" w:rsidR="002F043C" w:rsidRDefault="008419CC" w:rsidP="008419CC">
      <w:pPr>
        <w:ind w:left="360" w:firstLine="360"/>
        <w:jc w:val="both"/>
        <w:rPr>
          <w:lang w:val="pt-BR"/>
        </w:rPr>
      </w:pPr>
      <w:r w:rsidRPr="008419CC">
        <w:rPr>
          <w:lang w:val="pt-BR"/>
        </w:rPr>
        <w:t xml:space="preserve">În baza deciziei managerului de caz, CPEV înregistrează închiderea cazului.   </w:t>
      </w:r>
    </w:p>
    <w:p w14:paraId="2958F976" w14:textId="0870D8AA" w:rsidR="002F043C" w:rsidRDefault="008419CC" w:rsidP="008419CC">
      <w:pPr>
        <w:ind w:left="360" w:firstLine="360"/>
        <w:jc w:val="both"/>
        <w:rPr>
          <w:lang w:val="pt-BR"/>
        </w:rPr>
      </w:pPr>
      <w:r w:rsidRPr="002F043C">
        <w:rPr>
          <w:b/>
          <w:bCs/>
          <w:lang w:val="pt-BR"/>
        </w:rPr>
        <w:t xml:space="preserve">Managementul cazurilor de violență gravă a elevilor asupra personalului </w:t>
      </w:r>
      <w:r w:rsidR="002F043C">
        <w:rPr>
          <w:b/>
          <w:bCs/>
          <w:lang w:val="pt-BR"/>
        </w:rPr>
        <w:t>școlii</w:t>
      </w:r>
    </w:p>
    <w:p w14:paraId="449DEEAB" w14:textId="77777777" w:rsidR="00025690" w:rsidRDefault="008419CC" w:rsidP="008419CC">
      <w:pPr>
        <w:ind w:left="360" w:firstLine="360"/>
        <w:jc w:val="both"/>
        <w:rPr>
          <w:lang w:val="pt-BR"/>
        </w:rPr>
      </w:pPr>
      <w:r w:rsidRPr="008419CC">
        <w:rPr>
          <w:lang w:val="pt-BR"/>
        </w:rPr>
        <w:t xml:space="preserve"> Se consideră forme de violență a elevilor asupra personalului UIP următoarele: </w:t>
      </w:r>
    </w:p>
    <w:p w14:paraId="3B27A766" w14:textId="77777777" w:rsidR="00025690" w:rsidRDefault="008419CC" w:rsidP="008419CC">
      <w:pPr>
        <w:ind w:left="360" w:firstLine="360"/>
        <w:jc w:val="both"/>
        <w:rPr>
          <w:lang w:val="pt-BR"/>
        </w:rPr>
      </w:pPr>
      <w:r w:rsidRPr="008419CC">
        <w:rPr>
          <w:lang w:val="pt-BR"/>
        </w:rPr>
        <w:t xml:space="preserve"> ● Forme de abuz fizic, care constituie infracțiuni: vătămarea corporală, vătămarea corporală din culpă, lovirea sau alte violențe, lovirile sau vătămările cauzatoare de moarte, uciderea din culpă, omorul, omorul calificat. </w:t>
      </w:r>
    </w:p>
    <w:p w14:paraId="7211A52C" w14:textId="77777777" w:rsidR="00025690" w:rsidRDefault="008419CC" w:rsidP="008419CC">
      <w:pPr>
        <w:ind w:left="360" w:firstLine="360"/>
        <w:jc w:val="both"/>
        <w:rPr>
          <w:lang w:val="pt-BR"/>
        </w:rPr>
      </w:pPr>
      <w:r w:rsidRPr="008419CC">
        <w:rPr>
          <w:lang w:val="pt-BR"/>
        </w:rPr>
        <w:t xml:space="preserve">● Alte forme de abuz fizic: lovirea, aruncarea cu obiecte, imobilizarea, </w:t>
      </w:r>
    </w:p>
    <w:p w14:paraId="09DB5A4B" w14:textId="77777777" w:rsidR="00025690" w:rsidRDefault="008419CC" w:rsidP="008419CC">
      <w:pPr>
        <w:ind w:left="360" w:firstLine="360"/>
        <w:jc w:val="both"/>
        <w:rPr>
          <w:lang w:val="pt-BR"/>
        </w:rPr>
      </w:pPr>
      <w:r w:rsidRPr="008419CC">
        <w:rPr>
          <w:lang w:val="pt-BR"/>
        </w:rPr>
        <w:t xml:space="preserve"> ● Forme de abuz psihologic, care constituie infracțiuni: instigarea publică, incitarea la ură sau discriminare, amenințarea, șantajul, hărțuirea, lipsirea de libertate, determinarea sau înlesnirea sinuciderii</w:t>
      </w:r>
    </w:p>
    <w:p w14:paraId="5659F70A" w14:textId="77777777" w:rsidR="00025690" w:rsidRDefault="008419CC" w:rsidP="008419CC">
      <w:pPr>
        <w:ind w:left="360" w:firstLine="360"/>
        <w:jc w:val="both"/>
        <w:rPr>
          <w:lang w:val="pt-BR"/>
        </w:rPr>
      </w:pPr>
      <w:r w:rsidRPr="008419CC">
        <w:rPr>
          <w:lang w:val="pt-BR"/>
        </w:rPr>
        <w:t>. ● Alte forme de abuz psihologic: bullyingul și cyberbullyingul, semnele obscene, injuriile şi jignirile, calomnia, terorizarea, disprețuire, alte acțiuni care pot provoca traume emoționale și care au drept consecință atingerea demnității ori crearea unei atmosfere de intimidare, ostile, degradante, umilitoare sau ofensatoare;</w:t>
      </w:r>
    </w:p>
    <w:p w14:paraId="146076EA" w14:textId="77777777" w:rsidR="00025690" w:rsidRDefault="008419CC" w:rsidP="008419CC">
      <w:pPr>
        <w:ind w:left="360" w:firstLine="360"/>
        <w:jc w:val="both"/>
        <w:rPr>
          <w:lang w:val="pt-BR"/>
        </w:rPr>
      </w:pPr>
      <w:r w:rsidRPr="008419CC">
        <w:rPr>
          <w:lang w:val="pt-BR"/>
        </w:rPr>
        <w:t xml:space="preserve"> ● Forme de abuz sexual, care constituie infracțiuni precum: agresiunea sexuală, violul, coruperea sexuală;</w:t>
      </w:r>
    </w:p>
    <w:p w14:paraId="5CE53F23" w14:textId="77777777" w:rsidR="00025690" w:rsidRDefault="008419CC" w:rsidP="008419CC">
      <w:pPr>
        <w:ind w:left="360" w:firstLine="360"/>
        <w:jc w:val="both"/>
        <w:rPr>
          <w:lang w:val="pt-BR"/>
        </w:rPr>
      </w:pPr>
      <w:r w:rsidRPr="008419CC">
        <w:rPr>
          <w:lang w:val="pt-BR"/>
        </w:rPr>
        <w:t xml:space="preserve"> ● Alte forme de abuz sexual: molestarea sexuală verbală (expunerea personalului UIP la injurii sau limbaj cu conotație sexuală, remarci ironice și insinuări despre caracteristicile sexuale sau despre relații), sextingul, sexualizarea; manifestări fizice de natură sexuală - atingeri inadecvate cu conotație sexuală, solicitări care pun personalul UIP în posturi foarte asemănătoare sau identice cu expunerea sexuală. </w:t>
      </w:r>
    </w:p>
    <w:p w14:paraId="0833B380" w14:textId="77777777" w:rsidR="00025690" w:rsidRDefault="008419CC" w:rsidP="008419CC">
      <w:pPr>
        <w:ind w:left="360" w:firstLine="360"/>
        <w:jc w:val="both"/>
        <w:rPr>
          <w:lang w:val="pt-BR"/>
        </w:rPr>
      </w:pPr>
      <w:r w:rsidRPr="008419CC">
        <w:rPr>
          <w:lang w:val="pt-BR"/>
        </w:rPr>
        <w:t xml:space="preserve"> În situația în care elevul/personalul UIP este martorul sau i se raportează o situație gravă de violență a unui elev asupra personalului UIP, petrecută în mediul școlar, și există o amenințare reală la viața, la sănătatea sau la siguranța persoanelor implicate, elevii sau personalul UIP apelează imediat serviciul unic de urgență 112.  </w:t>
      </w:r>
    </w:p>
    <w:p w14:paraId="5C2505B2" w14:textId="77777777" w:rsidR="00025690" w:rsidRDefault="008419CC" w:rsidP="008419CC">
      <w:pPr>
        <w:ind w:left="360" w:firstLine="360"/>
        <w:jc w:val="both"/>
        <w:rPr>
          <w:lang w:val="pt-BR"/>
        </w:rPr>
      </w:pPr>
      <w:r w:rsidRPr="008419CC">
        <w:rPr>
          <w:lang w:val="pt-BR"/>
        </w:rPr>
        <w:t xml:space="preserve"> În situația în care există persoane care necesită asistență medicală, se solicită intervenția personalului specializat de la cabinetul medical al UIP, acolo unde există, sau se apelează imediat serviciul unic de urgență 112. </w:t>
      </w:r>
    </w:p>
    <w:p w14:paraId="72661140" w14:textId="77777777" w:rsidR="00025690" w:rsidRDefault="008419CC" w:rsidP="008419CC">
      <w:pPr>
        <w:ind w:left="360" w:firstLine="360"/>
        <w:jc w:val="both"/>
        <w:rPr>
          <w:lang w:val="pt-BR"/>
        </w:rPr>
      </w:pPr>
      <w:r w:rsidRPr="008419CC">
        <w:rPr>
          <w:lang w:val="pt-BR"/>
        </w:rPr>
        <w:lastRenderedPageBreak/>
        <w:t xml:space="preserve">Personalul UIP aplanează conflictul și elimină toate sursele de risc asupra persoanelor implicate. Personalul UIP sprijină elevii și adulții să gestioneze emoțiile declanșate de situație (mânie, furie, supărare, teroare, teamă, neliniște, tristețe) și să își regleze comportamentul față de sine și de ceilalți.  </w:t>
      </w:r>
    </w:p>
    <w:p w14:paraId="59E2D39D" w14:textId="77777777" w:rsidR="00025690" w:rsidRDefault="008419CC" w:rsidP="008419CC">
      <w:pPr>
        <w:ind w:left="360" w:firstLine="360"/>
        <w:jc w:val="both"/>
        <w:rPr>
          <w:lang w:val="pt-BR"/>
        </w:rPr>
      </w:pPr>
      <w:r w:rsidRPr="008419CC">
        <w:rPr>
          <w:lang w:val="pt-BR"/>
        </w:rPr>
        <w:t xml:space="preserve">Elevii/personalul </w:t>
      </w:r>
      <w:r w:rsidR="00025690">
        <w:rPr>
          <w:lang w:val="pt-BR"/>
        </w:rPr>
        <w:t>școlii</w:t>
      </w:r>
      <w:r w:rsidRPr="008419CC">
        <w:rPr>
          <w:lang w:val="pt-BR"/>
        </w:rPr>
        <w:t xml:space="preserve"> informează verbal și în regim de urgență directorul UIP cu privire la situația de violență a elevilor asupra personalului UIP. Directorul UIP colectează informații de la elevi/personalul UIP cu privire la desfășurarea situației de violență. </w:t>
      </w:r>
    </w:p>
    <w:p w14:paraId="57CE8AEF" w14:textId="77777777" w:rsidR="00025690" w:rsidRDefault="008419CC" w:rsidP="008419CC">
      <w:pPr>
        <w:ind w:left="360" w:firstLine="360"/>
        <w:jc w:val="both"/>
        <w:rPr>
          <w:lang w:val="pt-BR"/>
        </w:rPr>
      </w:pPr>
      <w:r w:rsidRPr="008419CC">
        <w:rPr>
          <w:lang w:val="pt-BR"/>
        </w:rPr>
        <w:t xml:space="preserve"> Directorul UIP informează verbal și în regim de urgență părinții/reprezentanții legali ai elevilor autor/autori și le solicită să se prezinte la școală pentru gestionarea situației, în interesul superior al copilului.  </w:t>
      </w:r>
    </w:p>
    <w:p w14:paraId="0BB94A67" w14:textId="77777777" w:rsidR="009439B6" w:rsidRDefault="008419CC" w:rsidP="008419CC">
      <w:pPr>
        <w:ind w:left="360" w:firstLine="360"/>
        <w:jc w:val="both"/>
        <w:rPr>
          <w:lang w:val="pt-BR"/>
        </w:rPr>
      </w:pPr>
      <w:r w:rsidRPr="008419CC">
        <w:rPr>
          <w:lang w:val="pt-BR"/>
        </w:rPr>
        <w:t xml:space="preserve"> În situația în care există suspiciunea unei infracțiuni și, până la momentul respectiv, nu a fost sesizat serviciul unic de urgență 112, personalul de conducere sesizează verbal și în regim de urgență dispeceratul de poliție. Până la sosirea poliției, directorul UIP asigură, pe cât posibil, locul săvârșirii infracțiunii (limitează accesul persoanelor în câmpul infracțiunii) și conservarea probelor existente (nu ridică/nu permite ridicarea obiectelor folosite pentru săvârșirea infracțiunii).  </w:t>
      </w:r>
      <w:r w:rsidR="00025690">
        <w:rPr>
          <w:lang w:val="pt-BR"/>
        </w:rPr>
        <w:t xml:space="preserve"> </w:t>
      </w:r>
      <w:r w:rsidRPr="008419CC">
        <w:rPr>
          <w:lang w:val="pt-BR"/>
        </w:rPr>
        <w:t>Directorul UIP informează verbal IS</w:t>
      </w:r>
      <w:r w:rsidR="00025690">
        <w:rPr>
          <w:lang w:val="pt-BR"/>
        </w:rPr>
        <w:t>J</w:t>
      </w:r>
      <w:r w:rsidRPr="008419CC">
        <w:rPr>
          <w:lang w:val="pt-BR"/>
        </w:rPr>
        <w:t xml:space="preserve"> cu privire la cazul grav de violență a elevilor asupra personalului UIP, în mediul școlar. Dacă în UIP nu există un consilier școlar/mediator școlar, directorul UIP solicită CJRAE să desemneze un consilier școlar și un mediator școlar (dacă este cazul) pentru managementul cazului. </w:t>
      </w:r>
    </w:p>
    <w:p w14:paraId="281521B2" w14:textId="77777777" w:rsidR="009439B6" w:rsidRDefault="008419CC" w:rsidP="008419CC">
      <w:pPr>
        <w:ind w:left="360" w:firstLine="360"/>
        <w:jc w:val="both"/>
        <w:rPr>
          <w:lang w:val="pt-BR"/>
        </w:rPr>
      </w:pPr>
      <w:r w:rsidRPr="008419CC">
        <w:rPr>
          <w:lang w:val="pt-BR"/>
        </w:rPr>
        <w:t xml:space="preserve"> Dacă este necesar, personalul UIP delegat de directorul UIP izolează victima/victimele de autorul/autorii situației de violență, îi conduce în spații unde se simt în siguranță, pentru protecție și reducerea nivelului de stres. </w:t>
      </w:r>
    </w:p>
    <w:p w14:paraId="18487279" w14:textId="77777777" w:rsidR="009439B6" w:rsidRDefault="008419CC" w:rsidP="008419CC">
      <w:pPr>
        <w:ind w:left="360" w:firstLine="360"/>
        <w:jc w:val="both"/>
        <w:rPr>
          <w:lang w:val="pt-BR"/>
        </w:rPr>
      </w:pPr>
      <w:r w:rsidRPr="008419CC">
        <w:rPr>
          <w:lang w:val="pt-BR"/>
        </w:rPr>
        <w:t xml:space="preserve">Personalul UIP delegat de directorul UIP supraveghează și protejează atât autorul/autorii cât și victima/victimele împotriva oricărei forme noi de violență/discriminare/răzbunare/alte riscuri, până la 17  sosirea părinților/reprezentanților legali, a consilierului școlar și/sau a profesorului pentru învățământ primar/dirigintelui și/sau a reprezentanților poliției.  </w:t>
      </w:r>
    </w:p>
    <w:p w14:paraId="696AE634" w14:textId="77777777" w:rsidR="009439B6" w:rsidRDefault="008419CC" w:rsidP="008419CC">
      <w:pPr>
        <w:ind w:left="360" w:firstLine="360"/>
        <w:jc w:val="both"/>
        <w:rPr>
          <w:lang w:val="pt-BR"/>
        </w:rPr>
      </w:pPr>
      <w:r w:rsidRPr="008419CC">
        <w:rPr>
          <w:lang w:val="pt-BR"/>
        </w:rPr>
        <w:t xml:space="preserve"> La sosirea părinților/reprezentanților legali în UIP, aceștia sunt informați cu privire la starea elevilor implicați, eventualele măsuri imediate de protecție luate de personalul UIP și sunt reuniți imediat cu aceștia (autor/autori). </w:t>
      </w:r>
    </w:p>
    <w:p w14:paraId="18330675" w14:textId="77777777" w:rsidR="009439B6" w:rsidRDefault="008419CC" w:rsidP="008419CC">
      <w:pPr>
        <w:ind w:left="360" w:firstLine="360"/>
        <w:jc w:val="both"/>
        <w:rPr>
          <w:lang w:val="pt-BR"/>
        </w:rPr>
      </w:pPr>
      <w:r w:rsidRPr="008419CC">
        <w:rPr>
          <w:lang w:val="pt-BR"/>
        </w:rPr>
        <w:t xml:space="preserve">La sosirea structurilor de poliție, directorul UIP îi informează cu privire la evoluția situației, măsurile imediate de protecție luate de personalul UIP și sunt puși în contact imediat cu autorul/autorii și victima/victimele. </w:t>
      </w:r>
    </w:p>
    <w:p w14:paraId="1E8DA64D" w14:textId="77777777" w:rsidR="009439B6" w:rsidRDefault="008419CC" w:rsidP="008419CC">
      <w:pPr>
        <w:ind w:left="360" w:firstLine="360"/>
        <w:jc w:val="both"/>
        <w:rPr>
          <w:lang w:val="pt-BR"/>
        </w:rPr>
      </w:pPr>
      <w:r w:rsidRPr="008419CC">
        <w:rPr>
          <w:lang w:val="pt-BR"/>
        </w:rPr>
        <w:t xml:space="preserve"> În situația în care există suspiciunea comiterii unei infracțiuni, personalul UIP colaborează cu reprezentanții poliției, în vederea evaluării inițiale a situației. </w:t>
      </w:r>
    </w:p>
    <w:p w14:paraId="4FA77EC6" w14:textId="77777777" w:rsidR="009439B6" w:rsidRDefault="008419CC" w:rsidP="008419CC">
      <w:pPr>
        <w:ind w:left="360" w:firstLine="360"/>
        <w:jc w:val="both"/>
        <w:rPr>
          <w:lang w:val="pt-BR"/>
        </w:rPr>
      </w:pPr>
      <w:r w:rsidRPr="008419CC">
        <w:rPr>
          <w:lang w:val="pt-BR"/>
        </w:rPr>
        <w:lastRenderedPageBreak/>
        <w:t xml:space="preserve">În funcție de caz, directorul UIP decide măsuri imediate de protecție. În situația în care s-a săvârșit o infracțiune, profesorul pentru învățământ primar/profesorul diriginte al autorului/autorilor se informează atât cu privire la măsurile dispuse de autoritățile competente pe perioada cercetării faptei, cât și cu privire la hotărârea instanței de judecată care privește pe autor/autori (prin vizualizarea site-ului portal.just.ro) și ulterior comunică informațiile directorului.  </w:t>
      </w:r>
    </w:p>
    <w:p w14:paraId="6FE75BF8" w14:textId="77777777" w:rsidR="009439B6" w:rsidRDefault="008419CC" w:rsidP="008419CC">
      <w:pPr>
        <w:ind w:left="360" w:firstLine="360"/>
        <w:jc w:val="both"/>
        <w:rPr>
          <w:lang w:val="pt-BR"/>
        </w:rPr>
      </w:pPr>
      <w:r w:rsidRPr="008419CC">
        <w:rPr>
          <w:lang w:val="pt-BR"/>
        </w:rPr>
        <w:t xml:space="preserve"> Directorul UIP informează personalul UIP că, în calitate de victimă a unei situații de violență din partea elevilor, are dreptul la servicii de evaluare psihologică și consiliere în vederea prevenirii stresului post-traumatic, de concediu medical, de servicii decontate de intervenție psihologică și psihoterapeutică, respectiv, la cerere, și de asistență în desfășurarea activității profesionale, pe perioadă determinată (cu aprobarea consiliului de administrație). </w:t>
      </w:r>
    </w:p>
    <w:p w14:paraId="15597A53" w14:textId="77777777" w:rsidR="009439B6" w:rsidRDefault="008419CC" w:rsidP="008419CC">
      <w:pPr>
        <w:ind w:left="360" w:firstLine="360"/>
        <w:jc w:val="both"/>
        <w:rPr>
          <w:lang w:val="pt-BR"/>
        </w:rPr>
      </w:pPr>
      <w:r w:rsidRPr="008419CC">
        <w:rPr>
          <w:lang w:val="pt-BR"/>
        </w:rPr>
        <w:t xml:space="preserve"> Personalul UIP (victima/victimele) beneficiază de evaluarea psihologică și consiliere de urgență în vederea prevenirii stresului post-traumatic. Consilierul școlar din CJRAE/CMBRAE responsabil cu evaluarea psihologică și consilierea de specialitate pentru situațiile de criză, conflict și risc va coopera cu psihologul specializat în psihologia muncii, în vederea acordării unor recomandări care să prevină agravarea situației.  În funcție de nevoi, personalul UIP (victima/victimele) poate solicita medicului de familie concediu medical, recomandare pentru servicii decontate de intervenție psihologică și psihoterapeutică, iar conducerii UIP reîncadrarea la o altă clasă și asistență, în desfășurarea activității profesionale, pe perioadă determinată.  </w:t>
      </w:r>
    </w:p>
    <w:p w14:paraId="78F0A08D" w14:textId="77777777" w:rsidR="009439B6" w:rsidRDefault="008419CC" w:rsidP="008419CC">
      <w:pPr>
        <w:ind w:left="360" w:firstLine="360"/>
        <w:jc w:val="both"/>
        <w:rPr>
          <w:lang w:val="pt-BR"/>
        </w:rPr>
      </w:pPr>
      <w:r w:rsidRPr="008419CC">
        <w:rPr>
          <w:lang w:val="pt-BR"/>
        </w:rPr>
        <w:t xml:space="preserve"> În baza evaluării specialistului, conducerea UIP, ISJ și CJRAE aprobă solicitările victimei/victimelor și propun măsuri de sprijin pentru aceasta/acestea. Directorul UIP informează victima/victimele privind pașii pe care poate/pot să îi urmeze pentru a beneficia de servicii de terapie psihologică decontate prin Casa de Asigurări de Sănătate, în vederea prevenirii tulburărilor de stres posttraumatic. </w:t>
      </w:r>
    </w:p>
    <w:p w14:paraId="30B15772" w14:textId="77777777" w:rsidR="009439B6" w:rsidRDefault="008419CC" w:rsidP="008419CC">
      <w:pPr>
        <w:ind w:left="360" w:firstLine="360"/>
        <w:jc w:val="both"/>
        <w:rPr>
          <w:lang w:val="pt-BR"/>
        </w:rPr>
      </w:pPr>
      <w:r w:rsidRPr="008419CC">
        <w:rPr>
          <w:lang w:val="pt-BR"/>
        </w:rPr>
        <w:t xml:space="preserve"> În situația în care victima agresiunii este profesorul pentru învățământ primar/dirigintele/ consilierul școlar, aceștia nu se vor implica în acțiunile de management ale cazului și nici în stabilirea măsurilor și a sancțiunilor care se impun. Directorul UIP va delega atribuțiile acestora unui alt cadru didactic sau va solicita acest lucru CJRAE</w:t>
      </w:r>
      <w:r w:rsidR="009439B6">
        <w:rPr>
          <w:lang w:val="pt-BR"/>
        </w:rPr>
        <w:t xml:space="preserve">, </w:t>
      </w:r>
      <w:r w:rsidRPr="008419CC">
        <w:rPr>
          <w:lang w:val="pt-BR"/>
        </w:rPr>
        <w:t xml:space="preserve">după caz. </w:t>
      </w:r>
    </w:p>
    <w:p w14:paraId="732655AA" w14:textId="77777777" w:rsidR="009439B6" w:rsidRDefault="008419CC" w:rsidP="008419CC">
      <w:pPr>
        <w:ind w:left="360" w:firstLine="360"/>
        <w:jc w:val="both"/>
        <w:rPr>
          <w:lang w:val="pt-BR"/>
        </w:rPr>
      </w:pPr>
      <w:r w:rsidRPr="008419CC">
        <w:rPr>
          <w:lang w:val="pt-BR"/>
        </w:rPr>
        <w:t xml:space="preserve"> Dacă există suspiciunea comiterii unei infracțiuni, directorul UIP nu permite interogarea personalului UIP și elevilor implicați - interogarea autorului/autorilor și a victimei/victimelor este realizată exclusiv de către organele de cercetare penală specializate. Dacă nu există suspiciunea comiterii unei infracțiuni, consilierul școlar discută cu victima/victimele, cu autorul/autorii și cu  părinții/reprezentanții legali ai elevilor o singură dată, separat. În cazul minorilor-autori, discuția are loc în prezența cel puțin a unui părinte/reprezentant legal și a unui reprezentant DGASPC, desemnat la solicitarea poliției.  </w:t>
      </w:r>
    </w:p>
    <w:p w14:paraId="0C96F13A" w14:textId="77777777" w:rsidR="009439B6" w:rsidRDefault="008419CC" w:rsidP="008419CC">
      <w:pPr>
        <w:ind w:left="360" w:firstLine="360"/>
        <w:jc w:val="both"/>
        <w:rPr>
          <w:lang w:val="pt-BR"/>
        </w:rPr>
      </w:pPr>
      <w:r w:rsidRPr="008419CC">
        <w:rPr>
          <w:lang w:val="pt-BR"/>
        </w:rPr>
        <w:lastRenderedPageBreak/>
        <w:t xml:space="preserve">În cazul săvârșirii de infracțiuni, personalul UIP colaborează cu structurile pentru siguranță școlară pentru analiza post-cauzală (stabilirea cauzelor care au condus la producerea evenimentului) și stabilirea unor măsuri de prevenire a repetării/agravării evenimentului. </w:t>
      </w:r>
    </w:p>
    <w:p w14:paraId="36559274" w14:textId="77777777" w:rsidR="009439B6" w:rsidRDefault="008419CC" w:rsidP="008419CC">
      <w:pPr>
        <w:ind w:left="360" w:firstLine="360"/>
        <w:jc w:val="both"/>
        <w:rPr>
          <w:lang w:val="pt-BR"/>
        </w:rPr>
      </w:pPr>
      <w:r w:rsidRPr="008419CC">
        <w:rPr>
          <w:lang w:val="pt-BR"/>
        </w:rPr>
        <w:t xml:space="preserve"> Pe baza analizei cazului, profesorul pentru învățământ primar/dirigintele, consilierul școlar și mediatorul școlar (dacă este cazul), cu consultarea părinților, stabilesc măsuri de sprijin pentru autor/autori, la nivelul UIP. </w:t>
      </w:r>
    </w:p>
    <w:p w14:paraId="596B5264" w14:textId="77777777" w:rsidR="009439B6" w:rsidRDefault="008419CC" w:rsidP="008419CC">
      <w:pPr>
        <w:ind w:left="360" w:firstLine="360"/>
        <w:jc w:val="both"/>
        <w:rPr>
          <w:lang w:val="pt-BR"/>
        </w:rPr>
      </w:pPr>
      <w:r w:rsidRPr="008419CC">
        <w:rPr>
          <w:lang w:val="pt-BR"/>
        </w:rPr>
        <w:t xml:space="preserve">Pe baza rezultatelor evaluării, directorul UIP, profesorul pentru învățământ primar/dirigintele și consilierul școlar propun sancțiuni pentru autor/autori, conform prevederilor art. 107 din Legea învățământului preuniversitar nr. 198/2023, cu modificările ulterioare.  </w:t>
      </w:r>
    </w:p>
    <w:p w14:paraId="21BDA01E" w14:textId="77777777" w:rsidR="009439B6" w:rsidRDefault="008419CC" w:rsidP="008419CC">
      <w:pPr>
        <w:ind w:left="360" w:firstLine="360"/>
        <w:jc w:val="both"/>
        <w:rPr>
          <w:lang w:val="pt-BR"/>
        </w:rPr>
      </w:pPr>
      <w:r w:rsidRPr="008419CC">
        <w:rPr>
          <w:lang w:val="pt-BR"/>
        </w:rPr>
        <w:t xml:space="preserve"> După caz, personalul UIP și părinții pun în aplicare măsurile de sprijin stabilite pentru victimă/victime, respectiv măsurile de sprijin și sancțiunile stabilite pentru autor/autori.  </w:t>
      </w:r>
      <w:r w:rsidR="009439B6">
        <w:rPr>
          <w:lang w:val="pt-BR"/>
        </w:rPr>
        <w:tab/>
      </w:r>
      <w:r w:rsidRPr="008419CC">
        <w:rPr>
          <w:lang w:val="pt-BR"/>
        </w:rPr>
        <w:t xml:space="preserve">Directorul UIP monitorizează aplicarea măsurilor de sprijin pentru victimă/victime, respectiv a măsurilor de sprijin și a sancțiunilor stabilite pentru autor/autori. Profesorul pentru învățământ primar/dirigintele consultă periodic Consiliul clasei și consilierul școlar privind efectele măsurilor de sprijin asupra comportamentului elevilor și relația dintre elevi și personalul UIP. Consilierul școlar și profesorul pentru învățământ primar/dirigintele informează periodic părinții privind efectele măsurilor de sprijin asupra elevilor, observate la nivelul UIP. Părinții informează periodic directorul UIP privind efectele măsurilor de sprijin asupra autor/autori, observate în familie.  </w:t>
      </w:r>
    </w:p>
    <w:p w14:paraId="77CF9ECB" w14:textId="77777777" w:rsidR="009439B6" w:rsidRDefault="008419CC" w:rsidP="008419CC">
      <w:pPr>
        <w:ind w:left="360" w:firstLine="360"/>
        <w:jc w:val="both"/>
        <w:rPr>
          <w:lang w:val="pt-BR"/>
        </w:rPr>
      </w:pPr>
      <w:r w:rsidRPr="008419CC">
        <w:rPr>
          <w:lang w:val="pt-BR"/>
        </w:rPr>
        <w:t xml:space="preserve">Dacă este necesar, directorul UIP solicită modificarea sancțiunilor și a măsurilor de sprijin stabilite pentru autor/autori, la nivelul UIP. </w:t>
      </w:r>
    </w:p>
    <w:p w14:paraId="1CC844E4" w14:textId="77777777" w:rsidR="009439B6" w:rsidRDefault="008419CC" w:rsidP="008419CC">
      <w:pPr>
        <w:ind w:left="360" w:firstLine="360"/>
        <w:jc w:val="both"/>
        <w:rPr>
          <w:lang w:val="pt-BR"/>
        </w:rPr>
      </w:pPr>
      <w:r w:rsidRPr="008419CC">
        <w:rPr>
          <w:lang w:val="pt-BR"/>
        </w:rPr>
        <w:t xml:space="preserve"> Dacă este necesar, directorul UIP reia analiza cazului și împreună cu reprezentantul ISJ</w:t>
      </w:r>
      <w:r w:rsidR="009439B6">
        <w:rPr>
          <w:lang w:val="pt-BR"/>
        </w:rPr>
        <w:t xml:space="preserve"> </w:t>
      </w:r>
      <w:r w:rsidRPr="008419CC">
        <w:rPr>
          <w:lang w:val="pt-BR"/>
        </w:rPr>
        <w:t xml:space="preserve">și reprezentantul CJRAE, stabilește noi măsuri de sprijin pentru victimă/victime. </w:t>
      </w:r>
    </w:p>
    <w:p w14:paraId="25773C3A" w14:textId="77777777" w:rsidR="009439B6" w:rsidRDefault="008419CC" w:rsidP="008419CC">
      <w:pPr>
        <w:ind w:left="360" w:firstLine="360"/>
        <w:jc w:val="both"/>
        <w:rPr>
          <w:lang w:val="pt-BR"/>
        </w:rPr>
      </w:pPr>
      <w:r w:rsidRPr="008419CC">
        <w:rPr>
          <w:lang w:val="pt-BR"/>
        </w:rPr>
        <w:t xml:space="preserve">Pe parcursul pașilor de management al cazului, profesorul pentru învățământ primar/ dirigintele, completează Fișa de management a cazurilor de violență (Anexa 4) și o transmite CPEV. </w:t>
      </w:r>
      <w:r w:rsidR="009439B6">
        <w:rPr>
          <w:lang w:val="pt-BR"/>
        </w:rPr>
        <w:t xml:space="preserve">  </w:t>
      </w:r>
      <w:r w:rsidRPr="008419CC">
        <w:rPr>
          <w:lang w:val="pt-BR"/>
        </w:rPr>
        <w:t xml:space="preserve"> În paralel cu managementul de caz, directorul UIP convoacă și solicită CPEV să analizeze factorii care au favorizat apariția situației de violență, să revizuiască și să completeze, dacă este necesar, Planul de prevenire și reducere a violenței în mediul școlar al UIP, elaborat conform prevederilor art. 65 din Legea învățământului preuniversitar nr. 198/2023, cu modificările ulterioare .  </w:t>
      </w:r>
    </w:p>
    <w:p w14:paraId="4474E99A" w14:textId="77777777" w:rsidR="009439B6" w:rsidRDefault="008419CC" w:rsidP="008419CC">
      <w:pPr>
        <w:ind w:left="360" w:firstLine="360"/>
        <w:jc w:val="both"/>
        <w:rPr>
          <w:lang w:val="pt-BR"/>
        </w:rPr>
      </w:pPr>
      <w:r w:rsidRPr="008419CC">
        <w:rPr>
          <w:lang w:val="pt-BR"/>
        </w:rPr>
        <w:t xml:space="preserve">Dacă măsurile de sprijin conduc la îmbunătățirea comportamentului elevilor (autor/autori), la reducerea efectelor traumei la victimă/victime, respectiv la îmbunătățirea relațiilor dintre elevi și personalul UIP, directorul UIP propune profesorului de învățământ primar/dirigintelui, consilierului școlar și mediatorului școlar (dacă este cazul), închiderea cazului. </w:t>
      </w:r>
    </w:p>
    <w:p w14:paraId="294E0CED" w14:textId="77777777" w:rsidR="009439B6" w:rsidRDefault="008419CC" w:rsidP="008419CC">
      <w:pPr>
        <w:ind w:left="360" w:firstLine="360"/>
        <w:jc w:val="both"/>
        <w:rPr>
          <w:lang w:val="pt-BR"/>
        </w:rPr>
      </w:pPr>
      <w:r w:rsidRPr="008419CC">
        <w:rPr>
          <w:lang w:val="pt-BR"/>
        </w:rPr>
        <w:t xml:space="preserve"> În baza deciziei directorului, CPEV înregistrează închiderea cazului.     </w:t>
      </w:r>
    </w:p>
    <w:p w14:paraId="22F57941" w14:textId="77777777" w:rsidR="009439B6" w:rsidRDefault="008419CC" w:rsidP="008419CC">
      <w:pPr>
        <w:ind w:left="360" w:firstLine="360"/>
        <w:jc w:val="both"/>
        <w:rPr>
          <w:b/>
          <w:bCs/>
          <w:sz w:val="28"/>
          <w:szCs w:val="28"/>
          <w:lang w:val="pt-BR"/>
        </w:rPr>
      </w:pPr>
      <w:r w:rsidRPr="009439B6">
        <w:rPr>
          <w:b/>
          <w:bCs/>
          <w:sz w:val="28"/>
          <w:szCs w:val="28"/>
          <w:lang w:val="pt-BR"/>
        </w:rPr>
        <w:lastRenderedPageBreak/>
        <w:t xml:space="preserve"> Intervenția în caz de suspiciune de violență asupra copilului în afara mediului școlar</w:t>
      </w:r>
    </w:p>
    <w:p w14:paraId="077661D9" w14:textId="77777777" w:rsidR="009439B6" w:rsidRDefault="008419CC" w:rsidP="009439B6">
      <w:pPr>
        <w:ind w:left="360" w:firstLine="360"/>
        <w:jc w:val="both"/>
        <w:rPr>
          <w:lang w:val="pt-BR"/>
        </w:rPr>
      </w:pPr>
      <w:r w:rsidRPr="008419CC">
        <w:rPr>
          <w:lang w:val="pt-BR"/>
        </w:rPr>
        <w:t xml:space="preserve">  Suspiciunile de violență asupra copilului în afara mediului școlar fac referire la situații de violență domestică, neglijare, trafic de persoane.  Personalul UIP observă semne, simptome sau comportamente neobișnuite ale copiilor. În urma observării unuia sau a mai multor semne de violență asupra copilului, din cele prezentate în Anexa 2, sau a altor modificări îngrijorătoare de comportament, orice membru al personalului UIP poate suspecta existența unei forme de violență asupra copilului în afara mediului școlar. Este recomandat ca suspiciunea să fie discutată în mod discret cu educatoarea/profesorul pentru învățământ primar/profesorul diriginte, pentru a afla dacă semnele au fost observate și de alți membri ai personalului UIP.   </w:t>
      </w:r>
      <w:r w:rsidR="009439B6">
        <w:rPr>
          <w:lang w:val="pt-BR"/>
        </w:rPr>
        <w:t>P</w:t>
      </w:r>
      <w:r w:rsidRPr="008419CC">
        <w:rPr>
          <w:lang w:val="pt-BR"/>
        </w:rPr>
        <w:t>rofesorul pentru învățământ primar/profesorul diriginte informează directorul UIP cu privire la suspiciunea de violență asupra copilului, în afara mediului școlar</w:t>
      </w:r>
      <w:r w:rsidR="009439B6">
        <w:rPr>
          <w:lang w:val="pt-BR"/>
        </w:rPr>
        <w:t>.</w:t>
      </w:r>
    </w:p>
    <w:p w14:paraId="0251F8E9" w14:textId="77777777" w:rsidR="00997890" w:rsidRDefault="008419CC" w:rsidP="009439B6">
      <w:pPr>
        <w:ind w:left="360" w:firstLine="360"/>
        <w:jc w:val="both"/>
        <w:rPr>
          <w:lang w:val="pt-BR"/>
        </w:rPr>
      </w:pPr>
      <w:r w:rsidRPr="008419CC">
        <w:rPr>
          <w:lang w:val="pt-BR"/>
        </w:rPr>
        <w:t xml:space="preserve"> În situația în care nu există suspiciuni împotriva părinților/reprezentanților legali de violență asupra copilului (violență domestică, trafic de persoane) personalul de conducere al UIP informează părinții/reprezentanții legali ai copiilor. Dacă există suspiciuni împotriva părinților/reprezentanților legali de violență asupra copilului (violență domestică, trafic de persoane etc.), personalul de conducere al UIP sesizează direct autoritățile competente.   Directorul UIP sesizează de urgență suspiciunea de violență asupra copilului, în afara mediului școlar, inclusiv traficul de persoane, la 119 (DGASPC). În cazul în care viața/securitatea copilului este pusă în pericol, personalul de conducere sesizează verbal și în regim de urgență serviciul unic de urgență 112 sau dispeceratul de poliție. În situația în care există suspiciunea unei situații de trafic de minori, directorul UIP notifică ANITP prin formularul prevăzut în anexa nr. 2 la Mecanismul naţional de identificare şi referire a victimelor traficului de persoane, aprobat prin Hotărârea Guvernului  nr. 88/2023 sau prin apelare la Telverde 0 800 800 678. </w:t>
      </w:r>
    </w:p>
    <w:p w14:paraId="53C6301B" w14:textId="77777777" w:rsidR="00997890" w:rsidRDefault="008419CC" w:rsidP="009439B6">
      <w:pPr>
        <w:ind w:left="360" w:firstLine="360"/>
        <w:jc w:val="both"/>
        <w:rPr>
          <w:lang w:val="pt-BR"/>
        </w:rPr>
      </w:pPr>
      <w:r w:rsidRPr="008419CC">
        <w:rPr>
          <w:lang w:val="pt-BR"/>
        </w:rPr>
        <w:t xml:space="preserve">Personalul UIP colaborează cu structurile poliției, specialiștii în protecția copilului în evaluarea inițială a suspiciunii de violență asupra copilului.  </w:t>
      </w:r>
    </w:p>
    <w:p w14:paraId="60E5B8EE" w14:textId="77777777" w:rsidR="00997890" w:rsidRDefault="008419CC" w:rsidP="009439B6">
      <w:pPr>
        <w:ind w:left="360" w:firstLine="360"/>
        <w:jc w:val="both"/>
        <w:rPr>
          <w:lang w:val="pt-BR"/>
        </w:rPr>
      </w:pPr>
      <w:r w:rsidRPr="008419CC">
        <w:rPr>
          <w:lang w:val="pt-BR"/>
        </w:rPr>
        <w:t xml:space="preserve"> Directorul are obligația de a se informa de la managerul de caz desemnat de DGASPC cu privire la evoluția cazului.    </w:t>
      </w:r>
    </w:p>
    <w:p w14:paraId="7452F74D" w14:textId="77777777" w:rsidR="00997890" w:rsidRPr="00997890" w:rsidRDefault="008419CC" w:rsidP="009439B6">
      <w:pPr>
        <w:ind w:left="360" w:firstLine="360"/>
        <w:jc w:val="both"/>
        <w:rPr>
          <w:b/>
          <w:bCs/>
          <w:sz w:val="28"/>
          <w:szCs w:val="28"/>
          <w:lang w:val="pt-BR"/>
        </w:rPr>
      </w:pPr>
      <w:r w:rsidRPr="00997890">
        <w:rPr>
          <w:b/>
          <w:bCs/>
          <w:sz w:val="28"/>
          <w:szCs w:val="28"/>
          <w:lang w:val="pt-BR"/>
        </w:rPr>
        <w:t xml:space="preserve"> Intervenția în caz de suspiciune de consum de substanțe psihoactive în rândul elevilor  </w:t>
      </w:r>
    </w:p>
    <w:p w14:paraId="19420CB3" w14:textId="77777777" w:rsidR="00997890" w:rsidRDefault="008419CC" w:rsidP="009439B6">
      <w:pPr>
        <w:ind w:left="360" w:firstLine="360"/>
        <w:jc w:val="both"/>
        <w:rPr>
          <w:lang w:val="pt-BR"/>
        </w:rPr>
      </w:pPr>
      <w:r w:rsidRPr="008419CC">
        <w:rPr>
          <w:lang w:val="pt-BR"/>
        </w:rPr>
        <w:t xml:space="preserve"> În urma observării unor modificări îngrijorătoare de comportament sau a unor semne ale consumului de substanțe psihoactive (în cazul în care personalul a participat la sesiuni de informare în  sensul recunoașterii acestor semne), orice membru al personalului UIP poate suspecta consumul de substanțe psihoactive. Este recomandat ca suspiciunea să fie discutată în </w:t>
      </w:r>
      <w:r w:rsidRPr="008419CC">
        <w:rPr>
          <w:lang w:val="pt-BR"/>
        </w:rPr>
        <w:lastRenderedPageBreak/>
        <w:t xml:space="preserve">mod discret cu profesorul diriginte, pentru a afla dacă semnele au fost observate și de alți membri ai personalului UIP.   </w:t>
      </w:r>
    </w:p>
    <w:p w14:paraId="3F6B80A3" w14:textId="77777777" w:rsidR="00997890" w:rsidRDefault="008419CC" w:rsidP="00997890">
      <w:pPr>
        <w:ind w:left="360" w:firstLine="360"/>
        <w:jc w:val="both"/>
        <w:rPr>
          <w:lang w:val="pt-BR"/>
        </w:rPr>
      </w:pPr>
      <w:r w:rsidRPr="008419CC">
        <w:rPr>
          <w:lang w:val="pt-BR"/>
        </w:rPr>
        <w:t xml:space="preserve">În situația în care există o amenințare reală, bruscă, la viața, la sănătatea sau la siguranța elevilor suspectați, elevii sau personalul UIP apelează imediat serviciul unic de urgență 112.   Profesorul diriginte informează verbal și în regim de urgență directorul UIP cu privire la suspiciunea de consum de substanțe.  </w:t>
      </w:r>
    </w:p>
    <w:p w14:paraId="761A3983" w14:textId="77777777" w:rsidR="00997890" w:rsidRDefault="008419CC" w:rsidP="00997890">
      <w:pPr>
        <w:ind w:left="360" w:firstLine="360"/>
        <w:jc w:val="both"/>
        <w:rPr>
          <w:lang w:val="pt-BR"/>
        </w:rPr>
      </w:pPr>
      <w:r w:rsidRPr="008419CC">
        <w:rPr>
          <w:lang w:val="pt-BR"/>
        </w:rPr>
        <w:t xml:space="preserve">În situația în care nu există suspiciuni împotriva părinților/reprezentanților legali, directorul UIP informează verbal și în regim de urgență părinții/reprezentanții legali ai elevilor (potențiali consumatori) și îi îndrumă să ia legătura cu CPECA și să contribuie la gestionarea situației, în interesul superior al copilului. În cazul în care există suspiciuni împotriva părinților/reprezentanților legali ai elevilor (potențial consumatori), directorul UIP sesizează direct și în regim de urgență SPAS/DAS/ DGASPC. 9.5. Directorul UIP sesizează verbal și în regim de urgență suspiciunea consumului de substanțe la Biroul de Siguranță Școlară și la CPECA. Directorul UIP desemnează un responsabil (de regulă, consilierul școlar) pentru colaborarea cu CPECA. </w:t>
      </w:r>
    </w:p>
    <w:p w14:paraId="14A8F2B9" w14:textId="77777777" w:rsidR="00997890" w:rsidRDefault="008419CC" w:rsidP="00997890">
      <w:pPr>
        <w:ind w:left="360" w:firstLine="360"/>
        <w:jc w:val="both"/>
        <w:rPr>
          <w:lang w:val="pt-BR"/>
        </w:rPr>
      </w:pPr>
      <w:r w:rsidRPr="008419CC">
        <w:rPr>
          <w:lang w:val="pt-BR"/>
        </w:rPr>
        <w:t xml:space="preserve">  Personalul UIP colaborează cu managerul de caz desemnat de CPECA la evaluarea suspiciunii de consum și a nevoilor educaționale, sociale și psihologice ale elevului, la nivelul unității de învățământ, în vederea realizării planului de asistență. </w:t>
      </w:r>
    </w:p>
    <w:p w14:paraId="65CCE902" w14:textId="77777777" w:rsidR="00997890" w:rsidRDefault="008419CC" w:rsidP="00997890">
      <w:pPr>
        <w:ind w:left="360" w:firstLine="360"/>
        <w:jc w:val="both"/>
        <w:rPr>
          <w:lang w:val="pt-BR"/>
        </w:rPr>
      </w:pPr>
      <w:r w:rsidRPr="008419CC">
        <w:rPr>
          <w:lang w:val="pt-BR"/>
        </w:rPr>
        <w:t xml:space="preserve">Profesorul diriginte, consilierul școlar, mediatorul școlar (dacă este cazul), managerul de caz desemnat de CPECA, cu consultarea părinților, stabilesc măsuri de sprijin pentru elevi, la nivelul UIP. </w:t>
      </w:r>
    </w:p>
    <w:p w14:paraId="1E3CB257" w14:textId="77777777" w:rsidR="00997890" w:rsidRDefault="008419CC" w:rsidP="00997890">
      <w:pPr>
        <w:ind w:left="360" w:firstLine="360"/>
        <w:jc w:val="both"/>
        <w:rPr>
          <w:lang w:val="pt-BR"/>
        </w:rPr>
      </w:pPr>
      <w:r w:rsidRPr="008419CC">
        <w:rPr>
          <w:lang w:val="pt-BR"/>
        </w:rPr>
        <w:t xml:space="preserve">  Personalul didactic numit de director informează managerul de caz desemnat de CPECA cu privire la măsurile de sprijin stabilite la nivelul UIP pentru elev, în vederea integrării acestora în planul de asistență. </w:t>
      </w:r>
    </w:p>
    <w:p w14:paraId="25515FAB" w14:textId="77777777" w:rsidR="00997890" w:rsidRDefault="008419CC" w:rsidP="00997890">
      <w:pPr>
        <w:ind w:left="360" w:firstLine="360"/>
        <w:jc w:val="both"/>
        <w:rPr>
          <w:lang w:val="pt-BR"/>
        </w:rPr>
      </w:pPr>
      <w:r w:rsidRPr="008419CC">
        <w:rPr>
          <w:lang w:val="pt-BR"/>
        </w:rPr>
        <w:t xml:space="preserve">  Măsurile de sprijin propuse de personalul UIP sunt incluse în Planul de asistență coordonat de CPECA. Managerul de caz informează periodic, succint directorul privind serviciile și măsurile prevăzute pentru elevi, incluse în Planul de asistență.  </w:t>
      </w:r>
    </w:p>
    <w:p w14:paraId="0AC5F4EC" w14:textId="77777777" w:rsidR="00997890" w:rsidRDefault="008419CC" w:rsidP="00997890">
      <w:pPr>
        <w:ind w:left="360" w:firstLine="360"/>
        <w:jc w:val="both"/>
        <w:rPr>
          <w:lang w:val="pt-BR"/>
        </w:rPr>
      </w:pPr>
      <w:r w:rsidRPr="008419CC">
        <w:rPr>
          <w:lang w:val="pt-BR"/>
        </w:rPr>
        <w:t xml:space="preserve"> Personalul UIP, părinții, reprezentanții SPAS/DAS/DGASPC, BSS și CPECA pun în aplicare serviciile și măsurile de sprijin pentru elevi cuprinse în Planul de asistență.  </w:t>
      </w:r>
    </w:p>
    <w:p w14:paraId="629E456B" w14:textId="465E2873" w:rsidR="00997890" w:rsidRDefault="008419CC" w:rsidP="00997890">
      <w:pPr>
        <w:ind w:left="360" w:firstLine="360"/>
        <w:jc w:val="both"/>
        <w:rPr>
          <w:lang w:val="pt-BR"/>
        </w:rPr>
      </w:pPr>
      <w:r w:rsidRPr="008419CC">
        <w:rPr>
          <w:lang w:val="pt-BR"/>
        </w:rPr>
        <w:t xml:space="preserve"> Directorul </w:t>
      </w:r>
      <w:r w:rsidR="00997890">
        <w:rPr>
          <w:lang w:val="pt-BR"/>
        </w:rPr>
        <w:t>școlii</w:t>
      </w:r>
      <w:r w:rsidRPr="008419CC">
        <w:rPr>
          <w:lang w:val="pt-BR"/>
        </w:rPr>
        <w:t xml:space="preserve"> monitorizează aplicarea măsurilor de sprijin pentru consumator/ consumatori, la nivelul </w:t>
      </w:r>
      <w:r w:rsidR="00997890">
        <w:rPr>
          <w:lang w:val="pt-BR"/>
        </w:rPr>
        <w:t>unității școlare</w:t>
      </w:r>
      <w:r w:rsidRPr="008419CC">
        <w:rPr>
          <w:lang w:val="pt-BR"/>
        </w:rPr>
        <w:t xml:space="preserve">. </w:t>
      </w:r>
    </w:p>
    <w:p w14:paraId="346D7316" w14:textId="77777777" w:rsidR="00997890" w:rsidRDefault="008419CC" w:rsidP="00997890">
      <w:pPr>
        <w:ind w:left="360" w:firstLine="360"/>
        <w:jc w:val="both"/>
        <w:rPr>
          <w:lang w:val="pt-BR"/>
        </w:rPr>
      </w:pPr>
      <w:r w:rsidRPr="008419CC">
        <w:rPr>
          <w:lang w:val="pt-BR"/>
        </w:rPr>
        <w:t xml:space="preserve"> Directorul răspunde solicitărilor managerului de caz desemnat de CPECA privind îmbunătățirea măsurilor de sprijin stabilite pentru consumator/consumatori, la nivelul UIP. Profesorul diriginte, consilierul școlar și mediatorul școlar (dacă este cazul), împreună cu managerul de caz, stabilesc noi măsuri de sprijin pentru consumator/consumatori, la nivelul </w:t>
      </w:r>
      <w:r w:rsidR="00997890">
        <w:rPr>
          <w:lang w:val="pt-BR"/>
        </w:rPr>
        <w:t>școlii</w:t>
      </w:r>
      <w:r w:rsidRPr="008419CC">
        <w:rPr>
          <w:lang w:val="pt-BR"/>
        </w:rPr>
        <w:t xml:space="preserve">.  </w:t>
      </w:r>
      <w:r w:rsidRPr="008419CC">
        <w:rPr>
          <w:lang w:val="pt-BR"/>
        </w:rPr>
        <w:lastRenderedPageBreak/>
        <w:t xml:space="preserve">Dacă măsurile de sprijin conduc la atingerea tuturor obiectivelor stabilite în Planul de asistență, managerul de caz CPECA decide închiderea cazului. </w:t>
      </w:r>
    </w:p>
    <w:p w14:paraId="623C1A2F" w14:textId="77777777" w:rsidR="00997890" w:rsidRDefault="008419CC" w:rsidP="00997890">
      <w:pPr>
        <w:ind w:left="360" w:firstLine="360"/>
        <w:jc w:val="both"/>
        <w:rPr>
          <w:lang w:val="pt-BR"/>
        </w:rPr>
      </w:pPr>
      <w:r w:rsidRPr="008419CC">
        <w:rPr>
          <w:lang w:val="pt-BR"/>
        </w:rPr>
        <w:t xml:space="preserve"> CPECA și directorul UIP planifică și organizează minimum 3 sesiuni de informare pe an școlar pentru elevi și cadre didactice pe tema prevenirii consumului de droguri.  </w:t>
      </w:r>
    </w:p>
    <w:p w14:paraId="0F8A35AF" w14:textId="77777777" w:rsidR="00997890" w:rsidRDefault="008419CC" w:rsidP="00997890">
      <w:pPr>
        <w:ind w:left="360" w:firstLine="360"/>
        <w:jc w:val="both"/>
        <w:rPr>
          <w:lang w:val="pt-BR"/>
        </w:rPr>
      </w:pPr>
      <w:r w:rsidRPr="008419CC">
        <w:rPr>
          <w:lang w:val="pt-BR"/>
        </w:rPr>
        <w:t xml:space="preserve"> Directorul </w:t>
      </w:r>
      <w:r w:rsidR="00997890">
        <w:rPr>
          <w:lang w:val="pt-BR"/>
        </w:rPr>
        <w:t>școlii</w:t>
      </w:r>
      <w:r w:rsidRPr="008419CC">
        <w:rPr>
          <w:lang w:val="pt-BR"/>
        </w:rPr>
        <w:t xml:space="preserve"> transmite calendarul de organizare al sesiunilor de informare către ISJ. Ulterior, după finalizarea sesiunilor, conducerea UIP transmite către ISJ un raport al acestor acțiuni.    </w:t>
      </w:r>
    </w:p>
    <w:p w14:paraId="507C0B27" w14:textId="77777777" w:rsidR="00997890" w:rsidRDefault="008419CC" w:rsidP="00997890">
      <w:pPr>
        <w:ind w:left="360" w:firstLine="360"/>
        <w:jc w:val="both"/>
        <w:rPr>
          <w:lang w:val="pt-BR"/>
        </w:rPr>
      </w:pPr>
      <w:r w:rsidRPr="00997890">
        <w:rPr>
          <w:b/>
          <w:bCs/>
          <w:sz w:val="28"/>
          <w:szCs w:val="28"/>
          <w:lang w:val="pt-BR"/>
        </w:rPr>
        <w:t>Intervenția în caz de suspiciune de port sau folosire, fără drept, de obiecte periculoase sau suspiciunea săvârșirii, de către elevi, unei infracțiuni în mediul școlar</w:t>
      </w:r>
      <w:r w:rsidRPr="008419CC">
        <w:rPr>
          <w:lang w:val="pt-BR"/>
        </w:rPr>
        <w:t xml:space="preserve"> </w:t>
      </w:r>
    </w:p>
    <w:p w14:paraId="30EA155C" w14:textId="77777777" w:rsidR="00997890" w:rsidRDefault="008419CC" w:rsidP="00997890">
      <w:pPr>
        <w:ind w:left="360" w:firstLine="360"/>
        <w:jc w:val="both"/>
        <w:rPr>
          <w:lang w:val="pt-BR"/>
        </w:rPr>
      </w:pPr>
      <w:r w:rsidRPr="008419CC">
        <w:rPr>
          <w:lang w:val="pt-BR"/>
        </w:rPr>
        <w:t xml:space="preserve"> Pașii de mai jos sunt menționați pentru situațiile: </w:t>
      </w:r>
    </w:p>
    <w:p w14:paraId="48002107" w14:textId="77777777" w:rsidR="00997890" w:rsidRDefault="008419CC" w:rsidP="00997890">
      <w:pPr>
        <w:ind w:left="360" w:firstLine="360"/>
        <w:jc w:val="both"/>
        <w:rPr>
          <w:lang w:val="pt-BR"/>
        </w:rPr>
      </w:pPr>
      <w:r w:rsidRPr="008419CC">
        <w:rPr>
          <w:lang w:val="pt-BR"/>
        </w:rPr>
        <w:t xml:space="preserve">● port sau folosire fără drept de obiecte periculoase; </w:t>
      </w:r>
    </w:p>
    <w:p w14:paraId="3D0B2C10" w14:textId="77777777" w:rsidR="00997890" w:rsidRDefault="008419CC" w:rsidP="00997890">
      <w:pPr>
        <w:ind w:left="360" w:firstLine="360"/>
        <w:jc w:val="both"/>
        <w:rPr>
          <w:lang w:val="pt-BR"/>
        </w:rPr>
      </w:pPr>
      <w:r w:rsidRPr="008419CC">
        <w:rPr>
          <w:lang w:val="pt-BR"/>
        </w:rPr>
        <w:t xml:space="preserve">● furt; </w:t>
      </w:r>
    </w:p>
    <w:p w14:paraId="30FB4D7E" w14:textId="77777777" w:rsidR="00997890" w:rsidRDefault="008419CC" w:rsidP="00997890">
      <w:pPr>
        <w:ind w:left="360" w:firstLine="360"/>
        <w:jc w:val="both"/>
        <w:rPr>
          <w:lang w:val="pt-BR"/>
        </w:rPr>
      </w:pPr>
      <w:r w:rsidRPr="008419CC">
        <w:rPr>
          <w:lang w:val="pt-BR"/>
        </w:rPr>
        <w:t>● desfășurarea jocurilor de noroc;</w:t>
      </w:r>
    </w:p>
    <w:p w14:paraId="19BE51EB" w14:textId="77777777" w:rsidR="00997890" w:rsidRDefault="008419CC" w:rsidP="00997890">
      <w:pPr>
        <w:ind w:left="360" w:firstLine="360"/>
        <w:jc w:val="both"/>
        <w:rPr>
          <w:lang w:val="pt-BR"/>
        </w:rPr>
      </w:pPr>
      <w:r w:rsidRPr="008419CC">
        <w:rPr>
          <w:lang w:val="pt-BR"/>
        </w:rPr>
        <w:t xml:space="preserve"> ● distrugerea obiectelor școlare; </w:t>
      </w:r>
    </w:p>
    <w:p w14:paraId="4307096A" w14:textId="77777777" w:rsidR="00997890" w:rsidRDefault="008419CC" w:rsidP="00997890">
      <w:pPr>
        <w:ind w:left="360" w:firstLine="360"/>
        <w:jc w:val="both"/>
        <w:rPr>
          <w:lang w:val="pt-BR"/>
        </w:rPr>
      </w:pPr>
      <w:r w:rsidRPr="008419CC">
        <w:rPr>
          <w:lang w:val="pt-BR"/>
        </w:rPr>
        <w:t>● alte infracțiuni săvârșite de elevi, cu excepția celor detaliate anterior.</w:t>
      </w:r>
    </w:p>
    <w:p w14:paraId="1EDDBC8A" w14:textId="77777777" w:rsidR="00997890" w:rsidRDefault="008419CC" w:rsidP="00997890">
      <w:pPr>
        <w:ind w:left="360" w:firstLine="360"/>
        <w:jc w:val="both"/>
        <w:rPr>
          <w:lang w:val="pt-BR"/>
        </w:rPr>
      </w:pPr>
      <w:r w:rsidRPr="008419CC">
        <w:rPr>
          <w:lang w:val="pt-BR"/>
        </w:rPr>
        <w:t xml:space="preserve"> Personalul </w:t>
      </w:r>
      <w:r w:rsidR="00997890">
        <w:rPr>
          <w:lang w:val="pt-BR"/>
        </w:rPr>
        <w:t>școlii</w:t>
      </w:r>
      <w:r w:rsidRPr="008419CC">
        <w:rPr>
          <w:lang w:val="pt-BR"/>
        </w:rPr>
        <w:t xml:space="preserve">, elevii și/sau părinții informează în regim de urgență directorul cu privire la suspiciunea de port/folosire fără drept de obiecte periculoase sau săvârșirea unei infracțiuni de către elevi, în mediul școlar. </w:t>
      </w:r>
    </w:p>
    <w:p w14:paraId="3FC3EE1D" w14:textId="77777777" w:rsidR="00997890" w:rsidRDefault="008419CC" w:rsidP="00997890">
      <w:pPr>
        <w:ind w:left="360" w:firstLine="360"/>
        <w:jc w:val="both"/>
        <w:rPr>
          <w:lang w:val="pt-BR"/>
        </w:rPr>
      </w:pPr>
      <w:r w:rsidRPr="008419CC">
        <w:rPr>
          <w:lang w:val="pt-BR"/>
        </w:rPr>
        <w:t xml:space="preserve"> Directorul </w:t>
      </w:r>
      <w:r w:rsidR="00997890">
        <w:rPr>
          <w:lang w:val="pt-BR"/>
        </w:rPr>
        <w:t>unității</w:t>
      </w:r>
      <w:r w:rsidRPr="008419CC">
        <w:rPr>
          <w:lang w:val="pt-BR"/>
        </w:rPr>
        <w:t xml:space="preserve"> informează verbal și în regim de urgență părinții/reprezentanții legali ai elevilor implicați, în principal victimă/victime și/sau autor/autori, și le solicită să se prezinte la școală pentru gestionarea situației, în interesul superior al copilului.  </w:t>
      </w:r>
    </w:p>
    <w:p w14:paraId="2FE95D34" w14:textId="77777777" w:rsidR="00997890" w:rsidRDefault="008419CC" w:rsidP="00997890">
      <w:pPr>
        <w:ind w:left="360" w:firstLine="360"/>
        <w:jc w:val="both"/>
        <w:rPr>
          <w:lang w:val="pt-BR"/>
        </w:rPr>
      </w:pPr>
      <w:r w:rsidRPr="008419CC">
        <w:rPr>
          <w:lang w:val="pt-BR"/>
        </w:rPr>
        <w:t xml:space="preserve">Directorul UIP sesizează de urgență suspiciunea la 112/dispeceratul poliției.  </w:t>
      </w:r>
    </w:p>
    <w:p w14:paraId="070F85E7" w14:textId="77777777" w:rsidR="00997890" w:rsidRDefault="008419CC" w:rsidP="00997890">
      <w:pPr>
        <w:ind w:left="360" w:firstLine="360"/>
        <w:jc w:val="both"/>
        <w:rPr>
          <w:lang w:val="pt-BR"/>
        </w:rPr>
      </w:pPr>
      <w:r w:rsidRPr="008419CC">
        <w:rPr>
          <w:lang w:val="pt-BR"/>
        </w:rPr>
        <w:t xml:space="preserve"> Personalul </w:t>
      </w:r>
      <w:r w:rsidR="00997890">
        <w:rPr>
          <w:lang w:val="pt-BR"/>
        </w:rPr>
        <w:t>școlii</w:t>
      </w:r>
      <w:r w:rsidRPr="008419CC">
        <w:rPr>
          <w:lang w:val="pt-BR"/>
        </w:rPr>
        <w:t xml:space="preserve"> colaborează cu structurile poliției în evaluarea inițială a suspiciunii și cercetarea faptelor, dacă este cazul.  </w:t>
      </w:r>
    </w:p>
    <w:p w14:paraId="752BA3A6" w14:textId="58F46EBD" w:rsidR="00997890" w:rsidRDefault="008419CC" w:rsidP="00997890">
      <w:pPr>
        <w:ind w:left="360" w:firstLine="360"/>
        <w:jc w:val="both"/>
        <w:rPr>
          <w:lang w:val="pt-BR"/>
        </w:rPr>
      </w:pPr>
      <w:r w:rsidRPr="008419CC">
        <w:rPr>
          <w:lang w:val="pt-BR"/>
        </w:rPr>
        <w:t xml:space="preserve"> În cazul săvârșirii unei infracțiuni, personalul UIP colaborează cu structurile de siguranță școlară pentru analiza post-cauzală (în vederea stabilirii cauzelor care au condus la producerea evenimentului) și stabilirea unor măsuri de prevenire a repetării/agravării evenimentului Profesorul pentru învățământ primar/dirigintele, consilierul școlar și mediatorul școlar (dacă este cazul), convocați de directorul UIP, cu consultarea părinților, realizează o analiză a cazului, în </w:t>
      </w:r>
      <w:r w:rsidRPr="008419CC">
        <w:rPr>
          <w:lang w:val="pt-BR"/>
        </w:rPr>
        <w:lastRenderedPageBreak/>
        <w:t xml:space="preserve">vederea stabilirii unor sancțiuni și a unor măsuri de sprijin și de prevenire pentru elevi, la nivelul </w:t>
      </w:r>
      <w:r w:rsidR="00997890">
        <w:rPr>
          <w:lang w:val="pt-BR"/>
        </w:rPr>
        <w:t>unității școlare</w:t>
      </w:r>
      <w:r w:rsidRPr="008419CC">
        <w:rPr>
          <w:lang w:val="pt-BR"/>
        </w:rPr>
        <w:t xml:space="preserve">.  </w:t>
      </w:r>
    </w:p>
    <w:p w14:paraId="1031DFBA" w14:textId="77777777" w:rsidR="00997890" w:rsidRDefault="008419CC" w:rsidP="00997890">
      <w:pPr>
        <w:ind w:left="360" w:firstLine="360"/>
        <w:jc w:val="both"/>
        <w:rPr>
          <w:lang w:val="pt-BR"/>
        </w:rPr>
      </w:pPr>
      <w:r w:rsidRPr="008419CC">
        <w:rPr>
          <w:lang w:val="pt-BR"/>
        </w:rPr>
        <w:t xml:space="preserve">Pe baza analizei cazului, profesorul pentru învățământ primar/dirigintele, consilierul școlar și mediatorul școlar (dacă este cazul), cu consultarea părinților, stabilesc măsuri de sprijin și prevenire pentru elev/elevi, la nivelul UIP. </w:t>
      </w:r>
    </w:p>
    <w:p w14:paraId="071A7453" w14:textId="77777777" w:rsidR="00997890" w:rsidRDefault="008419CC" w:rsidP="00997890">
      <w:pPr>
        <w:ind w:left="360" w:firstLine="360"/>
        <w:jc w:val="both"/>
        <w:rPr>
          <w:lang w:val="pt-BR"/>
        </w:rPr>
      </w:pPr>
      <w:r w:rsidRPr="008419CC">
        <w:rPr>
          <w:lang w:val="pt-BR"/>
        </w:rPr>
        <w:t xml:space="preserve"> Pe baza rezultatelor evaluării, personalul UIP propune sancțiuni pentru autor/autori, în conformitate cu legislația din domeniul învățământului preuniversitar în vigoare. 10.10. Personalul UIP și părinții, în colaborare cu structurile de siguranță școlară, pun în aplicare măsurile de sprijin, de prevenire, cât și sancțiunile stabilite pentru elevi. </w:t>
      </w:r>
    </w:p>
    <w:p w14:paraId="3A7FA229" w14:textId="77777777" w:rsidR="00997890" w:rsidRDefault="008419CC" w:rsidP="00997890">
      <w:pPr>
        <w:ind w:left="360" w:firstLine="360"/>
        <w:jc w:val="both"/>
        <w:rPr>
          <w:lang w:val="pt-BR"/>
        </w:rPr>
      </w:pPr>
      <w:r w:rsidRPr="008419CC">
        <w:rPr>
          <w:lang w:val="pt-BR"/>
        </w:rPr>
        <w:t xml:space="preserve"> Directorul UIP monitorizează aplicarea măsurilor de sprijin, de prevenire și a sancțiunilor stabilite pentru elevi.  </w:t>
      </w:r>
    </w:p>
    <w:p w14:paraId="667F3DCE" w14:textId="77777777" w:rsidR="00997890" w:rsidRDefault="008419CC" w:rsidP="00997890">
      <w:pPr>
        <w:ind w:left="360" w:firstLine="360"/>
        <w:jc w:val="both"/>
        <w:rPr>
          <w:lang w:val="pt-BR"/>
        </w:rPr>
      </w:pPr>
      <w:r w:rsidRPr="008419CC">
        <w:rPr>
          <w:lang w:val="pt-BR"/>
        </w:rPr>
        <w:t xml:space="preserve"> Personalul didactic și structurile de siguranță școlară se informează periodic cu privire la progresele și dificultățile întâmpinate în implementarea măsurile de sprijin și de prevenire stabilite pentru elevi, la nivelul UIP. </w:t>
      </w:r>
    </w:p>
    <w:p w14:paraId="55F4F201" w14:textId="77777777" w:rsidR="00997890" w:rsidRDefault="008419CC" w:rsidP="00997890">
      <w:pPr>
        <w:ind w:left="360" w:firstLine="360"/>
        <w:jc w:val="both"/>
        <w:rPr>
          <w:lang w:val="pt-BR"/>
        </w:rPr>
      </w:pPr>
      <w:r w:rsidRPr="008419CC">
        <w:rPr>
          <w:lang w:val="pt-BR"/>
        </w:rPr>
        <w:t xml:space="preserve">Dacă este necesar, directorul UIP solicită modificarea sancțiunilor și a măsurilor de sprijin și de prevenire stabilite pentru elevi, la nivelul UIP.  </w:t>
      </w:r>
    </w:p>
    <w:p w14:paraId="0238C3FC" w14:textId="77777777" w:rsidR="00997890" w:rsidRDefault="008419CC" w:rsidP="00997890">
      <w:pPr>
        <w:ind w:left="360" w:firstLine="360"/>
        <w:jc w:val="both"/>
        <w:rPr>
          <w:lang w:val="pt-BR"/>
        </w:rPr>
      </w:pPr>
      <w:r w:rsidRPr="008419CC">
        <w:rPr>
          <w:lang w:val="pt-BR"/>
        </w:rPr>
        <w:t xml:space="preserve"> Pe parcursul pașilor de management al cazului, profesorul pentru învățământ primar/dirigintele completează Fișa de management a cazurilor de violență (Anexa 4) și o transmite CPEV. </w:t>
      </w:r>
    </w:p>
    <w:p w14:paraId="21DC1C41" w14:textId="77777777" w:rsidR="00997890" w:rsidRDefault="008419CC" w:rsidP="00997890">
      <w:pPr>
        <w:ind w:left="360" w:firstLine="360"/>
        <w:jc w:val="both"/>
        <w:rPr>
          <w:lang w:val="pt-BR"/>
        </w:rPr>
      </w:pPr>
      <w:r w:rsidRPr="008419CC">
        <w:rPr>
          <w:lang w:val="pt-BR"/>
        </w:rPr>
        <w:t xml:space="preserve"> Dacă măsurile de sprijin conduc la îmbunătățirea comportamentului elevilor, personalul de conducere al UIP propune profesorului de învățământ primar/dirigintelui, consilierului școlar și mediatorului școlar (dacă este cazul), cu consultarea structurilor de siguranță școlară, închiderea cazului. </w:t>
      </w:r>
    </w:p>
    <w:p w14:paraId="4674B3BC" w14:textId="77777777" w:rsidR="00997890" w:rsidRDefault="008419CC" w:rsidP="00997890">
      <w:pPr>
        <w:ind w:left="360" w:firstLine="360"/>
        <w:jc w:val="both"/>
        <w:rPr>
          <w:lang w:val="pt-BR"/>
        </w:rPr>
      </w:pPr>
      <w:r w:rsidRPr="008419CC">
        <w:rPr>
          <w:lang w:val="pt-BR"/>
        </w:rPr>
        <w:t xml:space="preserve">În baza deciziei managerului de caz, CPEV înregistrează închiderea cazului.  </w:t>
      </w:r>
    </w:p>
    <w:p w14:paraId="01F8E72D" w14:textId="77777777" w:rsidR="00D74FAC" w:rsidRDefault="008419CC" w:rsidP="00997890">
      <w:pPr>
        <w:ind w:left="360" w:firstLine="360"/>
        <w:jc w:val="both"/>
        <w:rPr>
          <w:lang w:val="pt-BR"/>
        </w:rPr>
      </w:pPr>
      <w:r w:rsidRPr="00D74FAC">
        <w:rPr>
          <w:b/>
          <w:bCs/>
          <w:lang w:val="pt-BR"/>
        </w:rPr>
        <w:t xml:space="preserve"> Dispoziții finale Anexele nr. 2-4 fac parte integrantă din prezenta procedură.</w:t>
      </w:r>
      <w:r w:rsidRPr="008419CC">
        <w:rPr>
          <w:lang w:val="pt-BR"/>
        </w:rPr>
        <w:t xml:space="preserve">  </w:t>
      </w:r>
    </w:p>
    <w:p w14:paraId="65D5F42F" w14:textId="77777777" w:rsidR="00D74FAC" w:rsidRDefault="008419CC" w:rsidP="00997890">
      <w:pPr>
        <w:ind w:left="360" w:firstLine="360"/>
        <w:jc w:val="both"/>
        <w:rPr>
          <w:lang w:val="pt-BR"/>
        </w:rPr>
      </w:pPr>
      <w:r w:rsidRPr="008419CC">
        <w:rPr>
          <w:lang w:val="pt-BR"/>
        </w:rPr>
        <w:t xml:space="preserve">   ANEXA 2: SEMNE ȘI SIMPTOME DE VIOLENȚĂ ASUPRA COPILULUI Există o serie de semne şi simptome care pot fi observate de către consilierul școlar și de către orice cadru didactic şi care ridică un semnal de alarmă, mai ales când nu pot fi explicate îndeajuns sau justificate de părinți, persoana de îngrijire sau reprezentantul legal. Exemple de astfel de semne sunt:</w:t>
      </w:r>
    </w:p>
    <w:p w14:paraId="60EE4ACA" w14:textId="77777777" w:rsidR="00D74FAC" w:rsidRDefault="008419CC" w:rsidP="00997890">
      <w:pPr>
        <w:ind w:left="360" w:firstLine="360"/>
        <w:jc w:val="both"/>
        <w:rPr>
          <w:lang w:val="pt-BR"/>
        </w:rPr>
      </w:pPr>
      <w:r w:rsidRPr="008419CC">
        <w:rPr>
          <w:lang w:val="pt-BR"/>
        </w:rPr>
        <w:t xml:space="preserve"> ▪ Tulburări de comportament (apatie, iritabilitate, impulsivitate, agresivitate, minciună, fuga de acasă, furtul, consumul de alcool, de droguri etc.) </w:t>
      </w:r>
    </w:p>
    <w:p w14:paraId="23607C57" w14:textId="77777777" w:rsidR="00D74FAC" w:rsidRDefault="008419CC" w:rsidP="00997890">
      <w:pPr>
        <w:ind w:left="360" w:firstLine="360"/>
        <w:jc w:val="both"/>
        <w:rPr>
          <w:lang w:val="pt-BR"/>
        </w:rPr>
      </w:pPr>
      <w:r w:rsidRPr="008419CC">
        <w:rPr>
          <w:lang w:val="pt-BR"/>
        </w:rPr>
        <w:t>▪ Tulburări de somn (insomnii, somnolență, somn agitat, coșmaruri etc.) – elevii pot veni la școală foarte obosiți sau adorm la ore</w:t>
      </w:r>
    </w:p>
    <w:p w14:paraId="4D68A96B" w14:textId="77777777" w:rsidR="00D74FAC" w:rsidRDefault="008419CC" w:rsidP="00997890">
      <w:pPr>
        <w:ind w:left="360" w:firstLine="360"/>
        <w:jc w:val="both"/>
        <w:rPr>
          <w:lang w:val="pt-BR"/>
        </w:rPr>
      </w:pPr>
      <w:r w:rsidRPr="008419CC">
        <w:rPr>
          <w:lang w:val="pt-BR"/>
        </w:rPr>
        <w:lastRenderedPageBreak/>
        <w:t xml:space="preserve"> ▪ Tulburări de alimentație (anorexie, bulimie), dereglări ale instinctului alimentar (lipsa apetitului, dureri de burtă, stări de vomă, pierderea sau diminuarea simțului gustativ) </w:t>
      </w:r>
    </w:p>
    <w:p w14:paraId="62E44E9D" w14:textId="77777777" w:rsidR="00D74FAC" w:rsidRDefault="008419CC" w:rsidP="00997890">
      <w:pPr>
        <w:ind w:left="360" w:firstLine="360"/>
        <w:jc w:val="both"/>
        <w:rPr>
          <w:lang w:val="pt-BR"/>
        </w:rPr>
      </w:pPr>
      <w:r w:rsidRPr="008419CC">
        <w:rPr>
          <w:lang w:val="pt-BR"/>
        </w:rPr>
        <w:t xml:space="preserve">▪ Autostigmatizare, autoculpabilizare, automarginalizare </w:t>
      </w:r>
    </w:p>
    <w:p w14:paraId="43CFB1C9" w14:textId="77777777" w:rsidR="00D74FAC" w:rsidRDefault="008419CC" w:rsidP="00997890">
      <w:pPr>
        <w:ind w:left="360" w:firstLine="360"/>
        <w:jc w:val="both"/>
        <w:rPr>
          <w:lang w:val="pt-BR"/>
        </w:rPr>
      </w:pPr>
      <w:r w:rsidRPr="008419CC">
        <w:rPr>
          <w:lang w:val="pt-BR"/>
        </w:rPr>
        <w:t>▪ Agitație extremă sau dimpotrivă, apatie extremă</w:t>
      </w:r>
    </w:p>
    <w:p w14:paraId="7F24C5E6" w14:textId="77777777" w:rsidR="00D74FAC" w:rsidRDefault="008419CC" w:rsidP="00997890">
      <w:pPr>
        <w:ind w:left="360" w:firstLine="360"/>
        <w:jc w:val="both"/>
        <w:rPr>
          <w:lang w:val="pt-BR"/>
        </w:rPr>
      </w:pPr>
      <w:r w:rsidRPr="008419CC">
        <w:rPr>
          <w:lang w:val="pt-BR"/>
        </w:rPr>
        <w:t xml:space="preserve"> ▪ Opoziționism exagerat, spirit de frondă agresiv </w:t>
      </w:r>
    </w:p>
    <w:p w14:paraId="7A3C9969" w14:textId="77777777" w:rsidR="00D74FAC" w:rsidRDefault="008419CC" w:rsidP="00997890">
      <w:pPr>
        <w:ind w:left="360" w:firstLine="360"/>
        <w:jc w:val="both"/>
        <w:rPr>
          <w:lang w:val="pt-BR"/>
        </w:rPr>
      </w:pPr>
      <w:r w:rsidRPr="008419CC">
        <w:rPr>
          <w:lang w:val="pt-BR"/>
        </w:rPr>
        <w:t>▪ Ticuri (clipit, rosul unghiilor etc.)</w:t>
      </w:r>
    </w:p>
    <w:p w14:paraId="16B66C9A" w14:textId="77777777" w:rsidR="00D74FAC" w:rsidRDefault="008419CC" w:rsidP="00997890">
      <w:pPr>
        <w:ind w:left="360" w:firstLine="360"/>
        <w:jc w:val="both"/>
        <w:rPr>
          <w:lang w:val="pt-BR"/>
        </w:rPr>
      </w:pPr>
      <w:r w:rsidRPr="008419CC">
        <w:rPr>
          <w:lang w:val="pt-BR"/>
        </w:rPr>
        <w:t xml:space="preserve"> ▪ Enurezis, encoprezis; </w:t>
      </w:r>
    </w:p>
    <w:p w14:paraId="5DA5CE85" w14:textId="77777777" w:rsidR="00D74FAC" w:rsidRDefault="008419CC" w:rsidP="00997890">
      <w:pPr>
        <w:ind w:left="360" w:firstLine="360"/>
        <w:jc w:val="both"/>
        <w:rPr>
          <w:lang w:val="pt-BR"/>
        </w:rPr>
      </w:pPr>
      <w:r w:rsidRPr="008419CC">
        <w:rPr>
          <w:lang w:val="pt-BR"/>
        </w:rPr>
        <w:t>▪ Neglijență în îndeplinirea sarcinilor şi incapacitate de a respecta un program impus</w:t>
      </w:r>
    </w:p>
    <w:p w14:paraId="786899C0" w14:textId="77777777" w:rsidR="00D74FAC" w:rsidRDefault="008419CC" w:rsidP="00997890">
      <w:pPr>
        <w:ind w:left="360" w:firstLine="360"/>
        <w:jc w:val="both"/>
        <w:rPr>
          <w:lang w:val="pt-BR"/>
        </w:rPr>
      </w:pPr>
      <w:r w:rsidRPr="008419CC">
        <w:rPr>
          <w:lang w:val="pt-BR"/>
        </w:rPr>
        <w:t xml:space="preserve"> ▪ Dificultăți în relaționare și comunicare </w:t>
      </w:r>
    </w:p>
    <w:p w14:paraId="12FC7F11" w14:textId="77777777" w:rsidR="00D74FAC" w:rsidRDefault="008419CC" w:rsidP="00997890">
      <w:pPr>
        <w:ind w:left="360" w:firstLine="360"/>
        <w:jc w:val="both"/>
        <w:rPr>
          <w:lang w:val="pt-BR"/>
        </w:rPr>
      </w:pPr>
      <w:r w:rsidRPr="008419CC">
        <w:rPr>
          <w:lang w:val="pt-BR"/>
        </w:rPr>
        <w:t>▪ Scăderea randamentului școlar, absenteism și abandon școlar</w:t>
      </w:r>
    </w:p>
    <w:p w14:paraId="499BA958" w14:textId="77777777" w:rsidR="00D74FAC" w:rsidRDefault="008419CC" w:rsidP="00997890">
      <w:pPr>
        <w:ind w:left="360" w:firstLine="360"/>
        <w:jc w:val="both"/>
        <w:rPr>
          <w:lang w:val="pt-BR"/>
        </w:rPr>
      </w:pPr>
      <w:r w:rsidRPr="008419CC">
        <w:rPr>
          <w:lang w:val="pt-BR"/>
        </w:rPr>
        <w:t xml:space="preserve"> ▪ Stare depresivă, uneori cu tentative de suicid </w:t>
      </w:r>
    </w:p>
    <w:p w14:paraId="1E97D103" w14:textId="77777777" w:rsidR="00D74FAC" w:rsidRDefault="008419CC" w:rsidP="00997890">
      <w:pPr>
        <w:ind w:left="360" w:firstLine="360"/>
        <w:jc w:val="both"/>
        <w:rPr>
          <w:lang w:val="pt-BR"/>
        </w:rPr>
      </w:pPr>
      <w:r w:rsidRPr="008419CC">
        <w:rPr>
          <w:lang w:val="pt-BR"/>
        </w:rPr>
        <w:t>▪ Persistența unor senzaţii olfactive sau cutanate obsedante</w:t>
      </w:r>
    </w:p>
    <w:p w14:paraId="6E85D6E5" w14:textId="77777777" w:rsidR="00D74FAC" w:rsidRDefault="008419CC" w:rsidP="00997890">
      <w:pPr>
        <w:ind w:left="360" w:firstLine="360"/>
        <w:jc w:val="both"/>
        <w:rPr>
          <w:lang w:val="pt-BR"/>
        </w:rPr>
      </w:pPr>
      <w:r w:rsidRPr="008419CC">
        <w:rPr>
          <w:lang w:val="pt-BR"/>
        </w:rPr>
        <w:t xml:space="preserve"> ▪ Modificarea rapidă a dispoziției afective</w:t>
      </w:r>
    </w:p>
    <w:p w14:paraId="3DB0D21E" w14:textId="77777777" w:rsidR="00D74FAC" w:rsidRDefault="008419CC" w:rsidP="00997890">
      <w:pPr>
        <w:ind w:left="360" w:firstLine="360"/>
        <w:jc w:val="both"/>
        <w:rPr>
          <w:lang w:val="pt-BR"/>
        </w:rPr>
      </w:pPr>
      <w:r w:rsidRPr="008419CC">
        <w:rPr>
          <w:lang w:val="pt-BR"/>
        </w:rPr>
        <w:t xml:space="preserve"> ▪ Semne evocatoare specifice abuzului fizic: Semne fizice: vânătăi, leziuni, arsuri, hemoragii, fracturi etc. </w:t>
      </w:r>
    </w:p>
    <w:p w14:paraId="2A34778D" w14:textId="77777777" w:rsidR="00D74FAC" w:rsidRDefault="008419CC" w:rsidP="00997890">
      <w:pPr>
        <w:ind w:left="360" w:firstLine="360"/>
        <w:jc w:val="both"/>
        <w:rPr>
          <w:lang w:val="pt-BR"/>
        </w:rPr>
      </w:pPr>
      <w:r w:rsidRPr="008419CC">
        <w:rPr>
          <w:lang w:val="pt-BR"/>
        </w:rPr>
        <w:t>▪ Semne evocatoare specifice abuzului sexual: Comportament sexual inadecvat vârstei etc. Prezența unei sarcini la o adolescentă (care nu declară tatăl) Teama incontrolabilă de bărbați (în cazul fetelor)</w:t>
      </w:r>
    </w:p>
    <w:p w14:paraId="7E501E94" w14:textId="77777777" w:rsidR="00D74FAC" w:rsidRDefault="008419CC" w:rsidP="00997890">
      <w:pPr>
        <w:ind w:left="360" w:firstLine="360"/>
        <w:jc w:val="both"/>
        <w:rPr>
          <w:lang w:val="pt-BR"/>
        </w:rPr>
      </w:pPr>
      <w:r w:rsidRPr="008419CC">
        <w:rPr>
          <w:lang w:val="pt-BR"/>
        </w:rPr>
        <w:t xml:space="preserve"> ▪ Semne evocatoare specifice neglijării grave: Starea pielii (murdărie, excoriaţii, dermite) Stări de denutriție, de insuficiență ponderală, carențe alimentare Hipotrofie staturo-ponderală nonorganică Lipsa dezvoltării limbajului, abilităților specifice vârstei   </w:t>
      </w:r>
    </w:p>
    <w:p w14:paraId="66CB8AC9" w14:textId="77777777" w:rsidR="00D74FAC" w:rsidRDefault="00D74FAC" w:rsidP="00997890">
      <w:pPr>
        <w:ind w:left="360" w:firstLine="360"/>
        <w:jc w:val="both"/>
        <w:rPr>
          <w:lang w:val="pt-BR"/>
        </w:rPr>
      </w:pPr>
    </w:p>
    <w:p w14:paraId="4C620F0C" w14:textId="77777777" w:rsidR="00D74FAC" w:rsidRDefault="00D74FAC" w:rsidP="00997890">
      <w:pPr>
        <w:ind w:left="360" w:firstLine="360"/>
        <w:jc w:val="both"/>
        <w:rPr>
          <w:lang w:val="pt-BR"/>
        </w:rPr>
      </w:pPr>
    </w:p>
    <w:p w14:paraId="2E600591" w14:textId="77777777" w:rsidR="00D74FAC" w:rsidRDefault="00D74FAC" w:rsidP="00997890">
      <w:pPr>
        <w:ind w:left="360" w:firstLine="360"/>
        <w:jc w:val="both"/>
        <w:rPr>
          <w:lang w:val="pt-BR"/>
        </w:rPr>
      </w:pPr>
    </w:p>
    <w:p w14:paraId="1F2DBC9B" w14:textId="77777777" w:rsidR="00D74FAC" w:rsidRDefault="00D74FAC" w:rsidP="00997890">
      <w:pPr>
        <w:ind w:left="360" w:firstLine="360"/>
        <w:jc w:val="both"/>
        <w:rPr>
          <w:lang w:val="pt-BR"/>
        </w:rPr>
      </w:pPr>
    </w:p>
    <w:p w14:paraId="4EA4CAFE" w14:textId="77777777" w:rsidR="00D74FAC" w:rsidRDefault="00D74FAC" w:rsidP="00997890">
      <w:pPr>
        <w:ind w:left="360" w:firstLine="360"/>
        <w:jc w:val="both"/>
        <w:rPr>
          <w:lang w:val="pt-BR"/>
        </w:rPr>
      </w:pPr>
    </w:p>
    <w:p w14:paraId="194A2330" w14:textId="77777777" w:rsidR="00D74FAC" w:rsidRDefault="00D74FAC" w:rsidP="00997890">
      <w:pPr>
        <w:ind w:left="360" w:firstLine="360"/>
        <w:jc w:val="both"/>
        <w:rPr>
          <w:lang w:val="pt-BR"/>
        </w:rPr>
      </w:pPr>
    </w:p>
    <w:p w14:paraId="19766FDF" w14:textId="77777777" w:rsidR="00D74FAC" w:rsidRDefault="00D74FAC" w:rsidP="00997890">
      <w:pPr>
        <w:ind w:left="360" w:firstLine="360"/>
        <w:jc w:val="both"/>
        <w:rPr>
          <w:lang w:val="pt-BR"/>
        </w:rPr>
      </w:pPr>
    </w:p>
    <w:p w14:paraId="150D7A03" w14:textId="77777777" w:rsidR="00D74FAC" w:rsidRDefault="00D74FAC" w:rsidP="00997890">
      <w:pPr>
        <w:ind w:left="360" w:firstLine="360"/>
        <w:jc w:val="both"/>
        <w:rPr>
          <w:lang w:val="pt-BR"/>
        </w:rPr>
      </w:pPr>
    </w:p>
    <w:p w14:paraId="0D353573" w14:textId="77777777" w:rsidR="00B57950" w:rsidRDefault="00B57950" w:rsidP="00B57950">
      <w:pPr>
        <w:pStyle w:val="ListParagraph"/>
        <w:numPr>
          <w:ilvl w:val="0"/>
          <w:numId w:val="3"/>
        </w:numPr>
        <w:tabs>
          <w:tab w:val="left" w:pos="270"/>
        </w:tabs>
        <w:spacing w:after="0" w:line="276" w:lineRule="auto"/>
        <w:jc w:val="both"/>
        <w:rPr>
          <w:rFonts w:ascii="Times New Roman" w:eastAsia="Times New Roman" w:hAnsi="Times New Roman" w:cs="Times New Roman"/>
          <w:b/>
          <w:color w:val="000000"/>
          <w:sz w:val="24"/>
          <w:szCs w:val="24"/>
        </w:rPr>
      </w:pPr>
      <w:bookmarkStart w:id="11" w:name="_Toc90984479"/>
      <w:bookmarkEnd w:id="10"/>
      <w:proofErr w:type="spellStart"/>
      <w:r>
        <w:rPr>
          <w:rFonts w:ascii="Times New Roman" w:eastAsia="Times New Roman" w:hAnsi="Times New Roman" w:cs="Times New Roman"/>
          <w:b/>
          <w:color w:val="000000"/>
          <w:sz w:val="24"/>
          <w:szCs w:val="24"/>
        </w:rPr>
        <w:t>Responsabilităţi</w:t>
      </w:r>
      <w:bookmarkEnd w:id="11"/>
      <w:proofErr w:type="spellEnd"/>
      <w:r>
        <w:rPr>
          <w:rFonts w:ascii="Times New Roman" w:eastAsia="Times New Roman" w:hAnsi="Times New Roman" w:cs="Times New Roman"/>
          <w:b/>
          <w:color w:val="000000"/>
          <w:sz w:val="24"/>
          <w:szCs w:val="24"/>
        </w:rPr>
        <w:t xml:space="preserve"> </w:t>
      </w:r>
    </w:p>
    <w:p w14:paraId="4D5034C0" w14:textId="77777777" w:rsidR="00B57950" w:rsidRDefault="00B57950" w:rsidP="00B57950">
      <w:pPr>
        <w:pStyle w:val="ListParagraph"/>
        <w:tabs>
          <w:tab w:val="left" w:pos="270"/>
        </w:tabs>
        <w:spacing w:after="0" w:line="276" w:lineRule="auto"/>
        <w:ind w:left="360"/>
        <w:jc w:val="both"/>
        <w:rPr>
          <w:rFonts w:ascii="Times New Roman" w:eastAsia="Times New Roman" w:hAnsi="Times New Roman" w:cs="Times New Roman"/>
          <w:b/>
          <w:color w:val="000000"/>
          <w:sz w:val="24"/>
          <w:szCs w:val="24"/>
        </w:rPr>
      </w:pPr>
    </w:p>
    <w:p w14:paraId="19047787" w14:textId="77777777" w:rsidR="00B57950" w:rsidRDefault="00B57950" w:rsidP="00B57950">
      <w:pPr>
        <w:pStyle w:val="ListParagraph"/>
        <w:spacing w:after="0" w:line="276" w:lineRule="auto"/>
        <w:ind w:left="283" w:firstLine="7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CEAC</w:t>
      </w:r>
      <w:r>
        <w:rPr>
          <w:rFonts w:ascii="Times New Roman" w:eastAsia="Times New Roman" w:hAnsi="Times New Roman" w:cs="Times New Roman"/>
          <w:sz w:val="24"/>
          <w:szCs w:val="24"/>
        </w:rPr>
        <w:t xml:space="preserve"> </w:t>
      </w:r>
    </w:p>
    <w:p w14:paraId="5B6A3E59" w14:textId="77777777" w:rsidR="00B57950" w:rsidRPr="00B57950" w:rsidRDefault="00B57950" w:rsidP="00B57950">
      <w:pPr>
        <w:pStyle w:val="Default"/>
        <w:numPr>
          <w:ilvl w:val="0"/>
          <w:numId w:val="15"/>
        </w:numPr>
        <w:spacing w:line="276" w:lineRule="auto"/>
        <w:ind w:left="360"/>
        <w:jc w:val="both"/>
        <w:rPr>
          <w:bCs/>
          <w:lang w:val="pt-BR"/>
        </w:rPr>
      </w:pPr>
      <w:bookmarkStart w:id="12" w:name="_Hlk116285708"/>
      <w:r w:rsidRPr="00B57950">
        <w:rPr>
          <w:bCs/>
          <w:lang w:val="pt-BR"/>
        </w:rPr>
        <w:t>coordonează aplicarea procedurilor şi activităţilor de evaluare şi asigurare a calităţii, aprobate de conducerea unității de învățământ, conform domeniilor şi criteriilor prevăzute de legislația în domeniu;</w:t>
      </w:r>
    </w:p>
    <w:p w14:paraId="15E6C10A" w14:textId="77777777" w:rsidR="00B57950" w:rsidRPr="00B57950" w:rsidRDefault="00B57950" w:rsidP="00B57950">
      <w:pPr>
        <w:pStyle w:val="Default"/>
        <w:numPr>
          <w:ilvl w:val="0"/>
          <w:numId w:val="15"/>
        </w:numPr>
        <w:spacing w:line="276" w:lineRule="auto"/>
        <w:ind w:left="360"/>
        <w:jc w:val="both"/>
        <w:rPr>
          <w:bCs/>
          <w:lang w:val="pt-BR"/>
        </w:rPr>
      </w:pPr>
      <w:r w:rsidRPr="00B57950">
        <w:rPr>
          <w:bCs/>
          <w:lang w:val="pt-BR"/>
        </w:rPr>
        <w:t>formulează propuneri de îmbunătăţire a calităţii educaţiei.</w:t>
      </w:r>
    </w:p>
    <w:bookmarkEnd w:id="12"/>
    <w:p w14:paraId="508854E7" w14:textId="77777777" w:rsidR="00B57950" w:rsidRPr="00B57950" w:rsidRDefault="00B57950" w:rsidP="00B57950">
      <w:pPr>
        <w:pStyle w:val="ListParagraph"/>
        <w:spacing w:after="0" w:line="276" w:lineRule="auto"/>
        <w:ind w:left="283"/>
        <w:jc w:val="both"/>
        <w:rPr>
          <w:rFonts w:ascii="Times New Roman" w:hAnsi="Times New Roman" w:cs="Times New Roman"/>
          <w:b/>
          <w:bCs/>
          <w:sz w:val="24"/>
          <w:szCs w:val="24"/>
          <w:lang w:val="pt-BR"/>
        </w:rPr>
      </w:pPr>
    </w:p>
    <w:p w14:paraId="192E0B92" w14:textId="77777777" w:rsidR="00B57950" w:rsidRDefault="00B57950" w:rsidP="00B57950">
      <w:pPr>
        <w:tabs>
          <w:tab w:val="left" w:pos="360"/>
        </w:tabs>
        <w:spacing w:after="0" w:line="276" w:lineRule="auto"/>
        <w:ind w:firstLine="284"/>
        <w:contextualSpacing/>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Conducătorul</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unității</w:t>
      </w:r>
      <w:proofErr w:type="spellEnd"/>
      <w:r>
        <w:rPr>
          <w:rFonts w:ascii="Times New Roman" w:hAnsi="Times New Roman" w:cs="Times New Roman"/>
          <w:b/>
          <w:color w:val="000000"/>
          <w:sz w:val="24"/>
          <w:szCs w:val="24"/>
        </w:rPr>
        <w:t xml:space="preserve"> de </w:t>
      </w:r>
      <w:proofErr w:type="spellStart"/>
      <w:r>
        <w:rPr>
          <w:rFonts w:ascii="Times New Roman" w:hAnsi="Times New Roman" w:cs="Times New Roman"/>
          <w:b/>
          <w:color w:val="000000"/>
          <w:sz w:val="24"/>
          <w:szCs w:val="24"/>
        </w:rPr>
        <w:t>învățământ</w:t>
      </w:r>
      <w:proofErr w:type="spellEnd"/>
    </w:p>
    <w:p w14:paraId="167E97DD" w14:textId="77777777" w:rsidR="00B57950" w:rsidRPr="00B57950" w:rsidRDefault="00B57950" w:rsidP="00B57950">
      <w:pPr>
        <w:pStyle w:val="ListParagraph"/>
        <w:numPr>
          <w:ilvl w:val="0"/>
          <w:numId w:val="12"/>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numește grupul de acțiune antibullying, în baza deciziei scrise;</w:t>
      </w:r>
    </w:p>
    <w:p w14:paraId="1194B921" w14:textId="77777777" w:rsidR="00B57950" w:rsidRPr="00B57950" w:rsidRDefault="00B57950" w:rsidP="00B57950">
      <w:pPr>
        <w:pStyle w:val="ListParagraph"/>
        <w:numPr>
          <w:ilvl w:val="0"/>
          <w:numId w:val="12"/>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asigură prevenirea și combaterea violenței psihologice – bullying-ului și a cyberbullying-ului la nivelul unității de învățământ;</w:t>
      </w:r>
    </w:p>
    <w:p w14:paraId="118ED12D" w14:textId="77777777" w:rsidR="00B57950" w:rsidRPr="00B57950" w:rsidRDefault="00B57950" w:rsidP="00B57950">
      <w:pPr>
        <w:pStyle w:val="ListParagraph"/>
        <w:numPr>
          <w:ilvl w:val="0"/>
          <w:numId w:val="12"/>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aprobă documentele necesare desfășurării prezentei proceduri, ori de câte ori situația o impune.</w:t>
      </w:r>
    </w:p>
    <w:p w14:paraId="2EFB68F1" w14:textId="77777777" w:rsidR="00B57950" w:rsidRPr="00B57950" w:rsidRDefault="00B57950" w:rsidP="00B57950">
      <w:pPr>
        <w:tabs>
          <w:tab w:val="left" w:pos="360"/>
        </w:tabs>
        <w:spacing w:after="0" w:line="276" w:lineRule="auto"/>
        <w:jc w:val="both"/>
        <w:rPr>
          <w:rFonts w:ascii="Times New Roman" w:hAnsi="Times New Roman" w:cs="Times New Roman"/>
          <w:color w:val="000000"/>
          <w:sz w:val="24"/>
          <w:szCs w:val="24"/>
          <w:lang w:val="pt-BR"/>
        </w:rPr>
      </w:pPr>
    </w:p>
    <w:p w14:paraId="7DF5A4DD" w14:textId="77777777" w:rsidR="00B57950" w:rsidRDefault="00B57950" w:rsidP="00B57950">
      <w:pPr>
        <w:tabs>
          <w:tab w:val="left" w:pos="360"/>
        </w:tabs>
        <w:spacing w:after="0" w:line="276" w:lineRule="auto"/>
        <w:ind w:left="-630" w:firstLine="914"/>
        <w:contextualSpacing/>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Grupul</w:t>
      </w:r>
      <w:proofErr w:type="spellEnd"/>
      <w:r>
        <w:rPr>
          <w:rFonts w:ascii="Times New Roman" w:hAnsi="Times New Roman" w:cs="Times New Roman"/>
          <w:b/>
          <w:bCs/>
          <w:color w:val="000000"/>
          <w:sz w:val="24"/>
          <w:szCs w:val="24"/>
        </w:rPr>
        <w:t xml:space="preserve"> de </w:t>
      </w:r>
      <w:proofErr w:type="spellStart"/>
      <w:r>
        <w:rPr>
          <w:rFonts w:ascii="Times New Roman" w:hAnsi="Times New Roman" w:cs="Times New Roman"/>
          <w:b/>
          <w:bCs/>
          <w:color w:val="000000"/>
          <w:sz w:val="24"/>
          <w:szCs w:val="24"/>
        </w:rPr>
        <w:t>acţiune</w:t>
      </w:r>
      <w:proofErr w:type="spellEnd"/>
      <w:r>
        <w:rPr>
          <w:rFonts w:ascii="Times New Roman" w:hAnsi="Times New Roman" w:cs="Times New Roman"/>
          <w:b/>
          <w:bCs/>
          <w:color w:val="000000"/>
          <w:sz w:val="24"/>
          <w:szCs w:val="24"/>
        </w:rPr>
        <w:t xml:space="preserve"> antibullying </w:t>
      </w:r>
    </w:p>
    <w:p w14:paraId="53C29EC8" w14:textId="77777777" w:rsid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rPr>
      </w:pPr>
      <w:bookmarkStart w:id="13" w:name="_Hlk46471742"/>
      <w:proofErr w:type="spellStart"/>
      <w:r>
        <w:rPr>
          <w:rFonts w:ascii="Times New Roman" w:hAnsi="Times New Roman" w:cs="Times New Roman"/>
          <w:color w:val="000000"/>
          <w:sz w:val="24"/>
          <w:szCs w:val="24"/>
        </w:rPr>
        <w:t>aplică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legislaţia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vigoare</w:t>
      </w:r>
      <w:proofErr w:type="spellEnd"/>
      <w:r>
        <w:rPr>
          <w:rFonts w:ascii="Times New Roman" w:hAnsi="Times New Roman" w:cs="Times New Roman"/>
          <w:color w:val="000000"/>
          <w:sz w:val="24"/>
          <w:szCs w:val="24"/>
        </w:rPr>
        <w:t xml:space="preserve"> cu </w:t>
      </w:r>
      <w:proofErr w:type="spellStart"/>
      <w:r>
        <w:rPr>
          <w:rFonts w:ascii="Times New Roman" w:hAnsi="Times New Roman" w:cs="Times New Roman"/>
          <w:color w:val="000000"/>
          <w:sz w:val="24"/>
          <w:szCs w:val="24"/>
        </w:rPr>
        <w:t>privire</w:t>
      </w:r>
      <w:proofErr w:type="spellEnd"/>
      <w:r>
        <w:rPr>
          <w:rFonts w:ascii="Times New Roman" w:hAnsi="Times New Roman" w:cs="Times New Roman"/>
          <w:color w:val="000000"/>
          <w:sz w:val="24"/>
          <w:szCs w:val="24"/>
        </w:rPr>
        <w:t xml:space="preserve"> la </w:t>
      </w:r>
      <w:proofErr w:type="spellStart"/>
      <w:r>
        <w:rPr>
          <w:rFonts w:ascii="Times New Roman" w:hAnsi="Times New Roman" w:cs="Times New Roman"/>
          <w:color w:val="000000"/>
          <w:sz w:val="24"/>
          <w:szCs w:val="24"/>
        </w:rPr>
        <w:t>prevenirea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identificarea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raportarea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situaţiilor</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violenţă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asupra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copilului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violenţă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familie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propune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conducerii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unităţii</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învăţământ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sesizarea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autorităţilor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competente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cazul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comiterii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acte</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violenţă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psihologică</w:t>
      </w:r>
      <w:proofErr w:type="spellEnd"/>
      <w:r>
        <w:rPr>
          <w:rFonts w:ascii="Times New Roman" w:hAnsi="Times New Roman" w:cs="Times New Roman"/>
          <w:color w:val="000000"/>
          <w:sz w:val="24"/>
          <w:szCs w:val="24"/>
        </w:rPr>
        <w:t xml:space="preserve"> - bullying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acte</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violenţă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gravă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comise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unitatea</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învăţământ</w:t>
      </w:r>
      <w:proofErr w:type="spellEnd"/>
      <w:r>
        <w:rPr>
          <w:rFonts w:ascii="Times New Roman" w:hAnsi="Times New Roman" w:cs="Times New Roman"/>
          <w:color w:val="000000"/>
          <w:sz w:val="24"/>
          <w:szCs w:val="24"/>
        </w:rPr>
        <w:t>;</w:t>
      </w:r>
    </w:p>
    <w:p w14:paraId="6C523918" w14:textId="77777777" w:rsid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întocmeşte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implementează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planul</w:t>
      </w:r>
      <w:proofErr w:type="spellEnd"/>
      <w:r>
        <w:rPr>
          <w:rFonts w:ascii="Times New Roman" w:hAnsi="Times New Roman" w:cs="Times New Roman"/>
          <w:color w:val="000000"/>
          <w:sz w:val="24"/>
          <w:szCs w:val="24"/>
        </w:rPr>
        <w:t xml:space="preserve"> antibullying al </w:t>
      </w:r>
      <w:proofErr w:type="spellStart"/>
      <w:r>
        <w:rPr>
          <w:rFonts w:ascii="Times New Roman" w:hAnsi="Times New Roman" w:cs="Times New Roman"/>
          <w:color w:val="000000"/>
          <w:sz w:val="24"/>
          <w:szCs w:val="24"/>
        </w:rPr>
        <w:t>unităţii</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învăţământ</w:t>
      </w:r>
      <w:proofErr w:type="spellEnd"/>
      <w:r>
        <w:rPr>
          <w:rFonts w:ascii="Times New Roman" w:hAnsi="Times New Roman" w:cs="Times New Roman"/>
          <w:color w:val="000000"/>
          <w:sz w:val="24"/>
          <w:szCs w:val="24"/>
        </w:rPr>
        <w:t>;</w:t>
      </w:r>
    </w:p>
    <w:p w14:paraId="296530C7" w14:textId="77777777" w:rsid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întocmeşte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codul</w:t>
      </w:r>
      <w:proofErr w:type="spellEnd"/>
      <w:r>
        <w:rPr>
          <w:rFonts w:ascii="Times New Roman" w:hAnsi="Times New Roman" w:cs="Times New Roman"/>
          <w:color w:val="000000"/>
          <w:sz w:val="24"/>
          <w:szCs w:val="24"/>
        </w:rPr>
        <w:t xml:space="preserve"> antibullying al </w:t>
      </w:r>
      <w:proofErr w:type="spellStart"/>
      <w:r>
        <w:rPr>
          <w:rFonts w:ascii="Times New Roman" w:hAnsi="Times New Roman" w:cs="Times New Roman"/>
          <w:color w:val="000000"/>
          <w:sz w:val="24"/>
          <w:szCs w:val="24"/>
        </w:rPr>
        <w:t>şcolii</w:t>
      </w:r>
      <w:proofErr w:type="spellEnd"/>
      <w:r>
        <w:rPr>
          <w:rFonts w:ascii="Times New Roman" w:hAnsi="Times New Roman" w:cs="Times New Roman"/>
          <w:color w:val="000000"/>
          <w:sz w:val="24"/>
          <w:szCs w:val="24"/>
        </w:rPr>
        <w:t xml:space="preserve">, care, pe </w:t>
      </w:r>
      <w:proofErr w:type="spellStart"/>
      <w:r>
        <w:rPr>
          <w:rFonts w:ascii="Times New Roman" w:hAnsi="Times New Roman" w:cs="Times New Roman"/>
          <w:color w:val="000000"/>
          <w:sz w:val="24"/>
          <w:szCs w:val="24"/>
        </w:rPr>
        <w:t>lângă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aspectele</w:t>
      </w:r>
      <w:proofErr w:type="spellEnd"/>
      <w:r>
        <w:rPr>
          <w:rFonts w:ascii="Times New Roman" w:hAnsi="Times New Roman" w:cs="Times New Roman"/>
          <w:color w:val="000000"/>
          <w:sz w:val="24"/>
          <w:szCs w:val="24"/>
        </w:rPr>
        <w:t xml:space="preserve"> normative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descrierea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valorilor</w:t>
      </w:r>
      <w:proofErr w:type="spellEnd"/>
      <w:r>
        <w:rPr>
          <w:rFonts w:ascii="Times New Roman" w:hAnsi="Times New Roman" w:cs="Times New Roman"/>
          <w:color w:val="000000"/>
          <w:sz w:val="24"/>
          <w:szCs w:val="24"/>
        </w:rPr>
        <w:t xml:space="preserve"> de respect, </w:t>
      </w:r>
      <w:proofErr w:type="spellStart"/>
      <w:r>
        <w:rPr>
          <w:rFonts w:ascii="Times New Roman" w:hAnsi="Times New Roman" w:cs="Times New Roman"/>
          <w:color w:val="000000"/>
          <w:sz w:val="24"/>
          <w:szCs w:val="24"/>
        </w:rPr>
        <w:t>toleranţă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curaj</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grijă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asumate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revendicate de </w:t>
      </w:r>
      <w:proofErr w:type="spellStart"/>
      <w:r>
        <w:rPr>
          <w:rFonts w:ascii="Times New Roman" w:hAnsi="Times New Roman" w:cs="Times New Roman"/>
          <w:color w:val="000000"/>
          <w:sz w:val="24"/>
          <w:szCs w:val="24"/>
        </w:rPr>
        <w:t>şcoală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w:t>
      </w:r>
      <w:proofErr w:type="spellEnd"/>
      <w:r>
        <w:rPr>
          <w:rFonts w:ascii="Times New Roman" w:hAnsi="Times New Roman" w:cs="Times New Roman"/>
          <w:color w:val="000000"/>
          <w:sz w:val="24"/>
          <w:szCs w:val="24"/>
        </w:rPr>
        <w:t xml:space="preserve"> include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măsurile</w:t>
      </w:r>
      <w:proofErr w:type="spellEnd"/>
      <w:r>
        <w:rPr>
          <w:rFonts w:ascii="Times New Roman" w:hAnsi="Times New Roman" w:cs="Times New Roman"/>
          <w:color w:val="000000"/>
          <w:sz w:val="24"/>
          <w:szCs w:val="24"/>
        </w:rPr>
        <w:t xml:space="preserve"> educative </w:t>
      </w:r>
      <w:proofErr w:type="spellStart"/>
      <w:r>
        <w:rPr>
          <w:rFonts w:ascii="Times New Roman" w:hAnsi="Times New Roman" w:cs="Times New Roman"/>
          <w:color w:val="000000"/>
          <w:sz w:val="24"/>
          <w:szCs w:val="24"/>
        </w:rPr>
        <w:t>ori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disciplinare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ce</w:t>
      </w:r>
      <w:proofErr w:type="spellEnd"/>
      <w:r>
        <w:rPr>
          <w:rFonts w:ascii="Times New Roman" w:hAnsi="Times New Roman" w:cs="Times New Roman"/>
          <w:color w:val="000000"/>
          <w:sz w:val="24"/>
          <w:szCs w:val="24"/>
        </w:rPr>
        <w:t xml:space="preserve"> pot fi </w:t>
      </w:r>
      <w:proofErr w:type="spellStart"/>
      <w:r>
        <w:rPr>
          <w:rFonts w:ascii="Times New Roman" w:hAnsi="Times New Roman" w:cs="Times New Roman"/>
          <w:color w:val="000000"/>
          <w:sz w:val="24"/>
          <w:szCs w:val="24"/>
        </w:rPr>
        <w:t>aplicate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situaţiile</w:t>
      </w:r>
      <w:proofErr w:type="spellEnd"/>
      <w:r>
        <w:rPr>
          <w:rFonts w:ascii="Times New Roman" w:hAnsi="Times New Roman" w:cs="Times New Roman"/>
          <w:color w:val="000000"/>
          <w:sz w:val="24"/>
          <w:szCs w:val="24"/>
        </w:rPr>
        <w:t xml:space="preserve"> de bullying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responsabilităţile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elevilor</w:t>
      </w:r>
      <w:proofErr w:type="spellEnd"/>
      <w:r>
        <w:rPr>
          <w:rFonts w:ascii="Times New Roman" w:hAnsi="Times New Roman" w:cs="Times New Roman"/>
          <w:color w:val="000000"/>
          <w:sz w:val="24"/>
          <w:szCs w:val="24"/>
        </w:rPr>
        <w:t xml:space="preserve">, ale </w:t>
      </w:r>
      <w:proofErr w:type="spellStart"/>
      <w:r>
        <w:rPr>
          <w:rFonts w:ascii="Times New Roman" w:hAnsi="Times New Roman" w:cs="Times New Roman"/>
          <w:color w:val="000000"/>
          <w:sz w:val="24"/>
          <w:szCs w:val="24"/>
        </w:rPr>
        <w:t>cadrelor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didactice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ale </w:t>
      </w:r>
      <w:proofErr w:type="spellStart"/>
      <w:r>
        <w:rPr>
          <w:rFonts w:ascii="Times New Roman" w:hAnsi="Times New Roman" w:cs="Times New Roman"/>
          <w:color w:val="000000"/>
          <w:sz w:val="24"/>
          <w:szCs w:val="24"/>
        </w:rPr>
        <w:t>părinţilor</w:t>
      </w:r>
      <w:proofErr w:type="spellEnd"/>
      <w:r>
        <w:rPr>
          <w:rFonts w:ascii="Times New Roman" w:hAnsi="Times New Roman" w:cs="Times New Roman"/>
          <w:color w:val="000000"/>
          <w:sz w:val="24"/>
          <w:szCs w:val="24"/>
        </w:rPr>
        <w:t>;</w:t>
      </w:r>
    </w:p>
    <w:p w14:paraId="2A0CFADE"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primeşte sesizări, în scris ori verbale, din partea cadrelor didactice, a elevilor, părinţilor sau a personalului auxiliar cu privire la situaţiile de bullying identificate şi procedează imediat la investigarea lor, astfel încât procesul de evaluare şi stabilire a gravităţii faptelor să nu dureze mai mult de 48 de ore;</w:t>
      </w:r>
    </w:p>
    <w:p w14:paraId="4F00CF72"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colaborează cu învăţătorii şi profesorii diriginţi pentru soluţionarea problemelor raportate şi adoptarea măsurilor adecvate protecţiei victimei şi corectării comportamentelor de bullying ale autorului;</w:t>
      </w:r>
    </w:p>
    <w:p w14:paraId="6D23161D"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asigură protecţia elevilor care au raportat situaţiile de bullying împotriva oricărei forme de discriminare ori răzbunare din partea elevilor ori a cadrelor didactice;</w:t>
      </w:r>
    </w:p>
    <w:p w14:paraId="76143E3C"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lastRenderedPageBreak/>
        <w:t>aplică în activitatea sa formularele, chestionarele, recomandările, regulile de investigaţie, intervenţie şi monitorizare a cazurilor de bullying/cyberbullying din ghidurile specifice întocmite de Ministerul Educaţiei;</w:t>
      </w:r>
    </w:p>
    <w:p w14:paraId="01A46CA0"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realizează materiale de informare şi le distribuie, direct ori online, atât elevilor şi cadrelor didactice, cât şi părinţilor şi membrilor personalului nedidactic;</w:t>
      </w:r>
    </w:p>
    <w:p w14:paraId="1BE7EE19" w14:textId="77777777" w:rsid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legătura</w:t>
      </w:r>
      <w:proofErr w:type="spellEnd"/>
      <w:r>
        <w:rPr>
          <w:rFonts w:ascii="Times New Roman" w:hAnsi="Times New Roman" w:cs="Times New Roman"/>
          <w:color w:val="000000"/>
          <w:sz w:val="24"/>
          <w:szCs w:val="24"/>
        </w:rPr>
        <w:t xml:space="preserve"> cu </w:t>
      </w:r>
      <w:proofErr w:type="spellStart"/>
      <w:r>
        <w:rPr>
          <w:rFonts w:ascii="Times New Roman" w:hAnsi="Times New Roman" w:cs="Times New Roman"/>
          <w:color w:val="000000"/>
          <w:sz w:val="24"/>
          <w:szCs w:val="24"/>
        </w:rPr>
        <w:t>familiile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victimelor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ale </w:t>
      </w:r>
      <w:proofErr w:type="spellStart"/>
      <w:r>
        <w:rPr>
          <w:rFonts w:ascii="Times New Roman" w:hAnsi="Times New Roman" w:cs="Times New Roman"/>
          <w:color w:val="000000"/>
          <w:sz w:val="24"/>
          <w:szCs w:val="24"/>
        </w:rPr>
        <w:t>autorilor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vederea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gestionării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situaţiilor</w:t>
      </w:r>
      <w:proofErr w:type="spellEnd"/>
      <w:r>
        <w:rPr>
          <w:rFonts w:ascii="Times New Roman" w:hAnsi="Times New Roman" w:cs="Times New Roman"/>
          <w:color w:val="000000"/>
          <w:sz w:val="24"/>
          <w:szCs w:val="24"/>
        </w:rPr>
        <w:t xml:space="preserve"> de bullying, </w:t>
      </w:r>
      <w:proofErr w:type="spellStart"/>
      <w:r>
        <w:rPr>
          <w:rFonts w:ascii="Times New Roman" w:hAnsi="Times New Roman" w:cs="Times New Roman"/>
          <w:color w:val="000000"/>
          <w:sz w:val="24"/>
          <w:szCs w:val="24"/>
        </w:rPr>
        <w:t>actelor</w:t>
      </w:r>
      <w:proofErr w:type="spellEnd"/>
      <w:r>
        <w:rPr>
          <w:rFonts w:ascii="Times New Roman" w:hAnsi="Times New Roman" w:cs="Times New Roman"/>
          <w:color w:val="000000"/>
          <w:sz w:val="24"/>
          <w:szCs w:val="24"/>
        </w:rPr>
        <w:t xml:space="preserve"> de bullying/ cyberbullying;</w:t>
      </w:r>
    </w:p>
    <w:p w14:paraId="2BA602DC"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derulează programe de informare cu elevii, părinţii şi cadrele didactice, prin colaborare cu comisiile pentru prevenirea şi eliminarea violenţei, cu alte structuri interne ale şcolii ori cu specialişti ai organizaţiilor neguvernamentale, pentru cunoaşterea caracteristicilor fenomenului de bullying şi a riscurilor la care sunt supuşi elevii, pentru încurajarea implicării lor în promovarea şi respectarea codului antibullying al şcolii, precum şi pentru prezentarea rolului grupului de acţiune antibullying;</w:t>
      </w:r>
    </w:p>
    <w:p w14:paraId="1AC885BB"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organizează şi coordonează, cu sprijinul cadrelor didactice şi al reprezentanţilor elevilor şi părinţilor, sistemul de raportare al şcolii cu privire la actele de bullying între elevi, cu respectarea principiilor anonimităţii şi al confidenţialităţii;</w:t>
      </w:r>
    </w:p>
    <w:p w14:paraId="19BF23ED"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anual, evaluează, cu participarea elevilor, dimensiunea fenomenului de bullying în şcoală şi eficienţa intervenţiilor grupului de acţiune antibullying;</w:t>
      </w:r>
    </w:p>
    <w:p w14:paraId="54D1F3C8"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bookmarkStart w:id="14" w:name="_Hlk116285768"/>
      <w:r w:rsidRPr="00B57950">
        <w:rPr>
          <w:rFonts w:ascii="Times New Roman" w:hAnsi="Times New Roman" w:cs="Times New Roman"/>
          <w:color w:val="000000"/>
          <w:sz w:val="24"/>
          <w:szCs w:val="24"/>
          <w:lang w:val="pt-BR"/>
        </w:rPr>
        <w:t>participă la evaluarea şi îmbunătăţirea climatului şcolar, la promovarea valorilor şcolii şi la organizarea de acţiuni în vederea creşterii gradului de coeziune între elevi şi a comunicării pozitive între aceştia şi cadrele didactice;</w:t>
      </w:r>
    </w:p>
    <w:bookmarkEnd w:id="14"/>
    <w:p w14:paraId="15821617"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colaborează cu responsabilul pentru proiecte şi programe educative şcolare şi extraşcolare, în vederea organizării de activităţi extraşcolare, dezbateri ori evenimente speciale de conştientizare a problematicii bullyingului/cyberbullyingului, în cadrul şcolii ori în comunitate, atât pentru elevi, cât şi pentru întreg personalul didactic ori nedidactic al şcolii;</w:t>
      </w:r>
    </w:p>
    <w:p w14:paraId="3A9624A8"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organizează în şcoli sesiuni de informare/dezbatere cu privire la responsabilităţile parentale în reducerea situaţiilor de bullying;</w:t>
      </w:r>
    </w:p>
    <w:p w14:paraId="2D0912A1"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pregăteşte şi coordonează elevii numiţi de către consiliile şcolare ca "ambasadori antibullying";</w:t>
      </w:r>
    </w:p>
    <w:p w14:paraId="501C7CE9" w14:textId="77777777" w:rsidR="00B57950" w:rsidRP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participă la întâlniri cu alte grupuri de acţiune antibullying, la evenimente şi campanii organizate în acest domeniu şi utilizează resursele online avizate de Ministerul Educaţiei (cum ar fi portalul www.scolifarabullying.ro şi www.oradenet.ro);</w:t>
      </w:r>
    </w:p>
    <w:p w14:paraId="6FF0C8FD" w14:textId="77777777" w:rsidR="00B57950" w:rsidRDefault="00B57950" w:rsidP="00B57950">
      <w:pPr>
        <w:pStyle w:val="ListParagraph"/>
        <w:numPr>
          <w:ilvl w:val="0"/>
          <w:numId w:val="9"/>
        </w:numPr>
        <w:tabs>
          <w:tab w:val="left" w:pos="360"/>
        </w:tabs>
        <w:spacing w:after="0" w:line="276" w:lineRule="auto"/>
        <w:ind w:left="284" w:hanging="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îndeplineşte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orice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altă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activitate</w:t>
      </w:r>
      <w:proofErr w:type="spellEnd"/>
      <w:r>
        <w:rPr>
          <w:rFonts w:ascii="Times New Roman" w:hAnsi="Times New Roman" w:cs="Times New Roman"/>
          <w:color w:val="000000"/>
          <w:sz w:val="24"/>
          <w:szCs w:val="24"/>
        </w:rPr>
        <w:t xml:space="preserve"> antibullying </w:t>
      </w:r>
      <w:proofErr w:type="spellStart"/>
      <w:r>
        <w:rPr>
          <w:rFonts w:ascii="Times New Roman" w:hAnsi="Times New Roman" w:cs="Times New Roman"/>
          <w:color w:val="000000"/>
          <w:sz w:val="24"/>
          <w:szCs w:val="24"/>
        </w:rPr>
        <w:t>cerută</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conducere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ori</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consiliul</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administraţie</w:t>
      </w:r>
      <w:proofErr w:type="spellEnd"/>
      <w:r>
        <w:rPr>
          <w:rFonts w:ascii="Times New Roman" w:hAnsi="Times New Roman" w:cs="Times New Roman"/>
          <w:color w:val="000000"/>
          <w:sz w:val="24"/>
          <w:szCs w:val="24"/>
        </w:rPr>
        <w:t xml:space="preserve"> al </w:t>
      </w:r>
      <w:proofErr w:type="spellStart"/>
      <w:r>
        <w:rPr>
          <w:rFonts w:ascii="Times New Roman" w:hAnsi="Times New Roman" w:cs="Times New Roman"/>
          <w:color w:val="000000"/>
          <w:sz w:val="24"/>
          <w:szCs w:val="24"/>
        </w:rPr>
        <w:t>unităţii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şcolare</w:t>
      </w:r>
      <w:proofErr w:type="spellEnd"/>
      <w:r>
        <w:rPr>
          <w:rFonts w:ascii="Times New Roman" w:hAnsi="Times New Roman" w:cs="Times New Roman"/>
          <w:color w:val="000000"/>
          <w:sz w:val="24"/>
          <w:szCs w:val="24"/>
        </w:rPr>
        <w:t xml:space="preserve">.     </w:t>
      </w:r>
    </w:p>
    <w:bookmarkEnd w:id="13"/>
    <w:p w14:paraId="035B83A8" w14:textId="77777777" w:rsidR="00B57950" w:rsidRDefault="00B57950" w:rsidP="00B57950">
      <w:pPr>
        <w:tabs>
          <w:tab w:val="left" w:pos="360"/>
        </w:tabs>
        <w:spacing w:after="0" w:line="276" w:lineRule="auto"/>
        <w:contextualSpacing/>
        <w:jc w:val="both"/>
        <w:rPr>
          <w:rFonts w:ascii="Times New Roman" w:hAnsi="Times New Roman" w:cs="Times New Roman"/>
          <w:color w:val="000000"/>
          <w:sz w:val="24"/>
          <w:szCs w:val="24"/>
        </w:rPr>
      </w:pPr>
    </w:p>
    <w:p w14:paraId="68D66D51" w14:textId="77777777" w:rsidR="00B57950" w:rsidRDefault="00B57950" w:rsidP="00B57950">
      <w:pPr>
        <w:tabs>
          <w:tab w:val="left" w:pos="360"/>
        </w:tabs>
        <w:spacing w:after="0" w:line="276" w:lineRule="auto"/>
        <w:ind w:firstLine="284"/>
        <w:contextualSpacing/>
        <w:jc w:val="both"/>
        <w:rPr>
          <w:rFonts w:ascii="Times New Roman" w:hAnsi="Times New Roman" w:cs="Times New Roman"/>
          <w:b/>
          <w:bCs/>
          <w:color w:val="000000"/>
          <w:sz w:val="24"/>
          <w:szCs w:val="24"/>
        </w:rPr>
      </w:pPr>
    </w:p>
    <w:p w14:paraId="052C997E" w14:textId="77777777" w:rsidR="00B57950" w:rsidRDefault="00B57950" w:rsidP="00B57950">
      <w:pPr>
        <w:tabs>
          <w:tab w:val="left" w:pos="360"/>
        </w:tabs>
        <w:spacing w:after="0" w:line="276" w:lineRule="auto"/>
        <w:ind w:firstLine="284"/>
        <w:contextualSpacing/>
        <w:jc w:val="both"/>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Consiliul</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profesoral</w:t>
      </w:r>
      <w:proofErr w:type="spellEnd"/>
      <w:r>
        <w:rPr>
          <w:rFonts w:ascii="Times New Roman" w:hAnsi="Times New Roman" w:cs="Times New Roman"/>
          <w:color w:val="000000"/>
          <w:sz w:val="24"/>
          <w:szCs w:val="24"/>
        </w:rPr>
        <w:t xml:space="preserve"> </w:t>
      </w:r>
    </w:p>
    <w:p w14:paraId="1B091AD1" w14:textId="77777777" w:rsidR="00B57950" w:rsidRPr="00B57950" w:rsidRDefault="00B57950" w:rsidP="00B57950">
      <w:pPr>
        <w:pStyle w:val="ListParagraph"/>
        <w:numPr>
          <w:ilvl w:val="0"/>
          <w:numId w:val="14"/>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face propunerile pentru membrii grupului de acțiune, din rândul cadrelor didactice.</w:t>
      </w:r>
    </w:p>
    <w:p w14:paraId="47568590" w14:textId="77777777" w:rsidR="00B57950" w:rsidRPr="00B57950" w:rsidRDefault="00B57950" w:rsidP="00B57950">
      <w:pPr>
        <w:tabs>
          <w:tab w:val="left" w:pos="360"/>
        </w:tabs>
        <w:spacing w:after="0" w:line="276" w:lineRule="auto"/>
        <w:ind w:firstLine="284"/>
        <w:contextualSpacing/>
        <w:jc w:val="both"/>
        <w:rPr>
          <w:rFonts w:ascii="Times New Roman" w:hAnsi="Times New Roman" w:cs="Times New Roman"/>
          <w:color w:val="000000"/>
          <w:sz w:val="24"/>
          <w:szCs w:val="24"/>
          <w:lang w:val="pt-BR"/>
        </w:rPr>
      </w:pPr>
    </w:p>
    <w:p w14:paraId="5D4EC3A5" w14:textId="77777777" w:rsidR="00B57950" w:rsidRDefault="00B57950" w:rsidP="00B57950">
      <w:pPr>
        <w:tabs>
          <w:tab w:val="left" w:pos="360"/>
        </w:tabs>
        <w:spacing w:after="0" w:line="276" w:lineRule="auto"/>
        <w:ind w:firstLine="284"/>
        <w:contextualSpacing/>
        <w:jc w:val="both"/>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Consiliul</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reprezentativ</w:t>
      </w:r>
      <w:proofErr w:type="spellEnd"/>
      <w:r>
        <w:rPr>
          <w:rFonts w:ascii="Times New Roman" w:hAnsi="Times New Roman" w:cs="Times New Roman"/>
          <w:b/>
          <w:bCs/>
          <w:color w:val="000000"/>
          <w:sz w:val="24"/>
          <w:szCs w:val="24"/>
        </w:rPr>
        <w:t xml:space="preserve"> al </w:t>
      </w:r>
      <w:proofErr w:type="spellStart"/>
      <w:r>
        <w:rPr>
          <w:rFonts w:ascii="Times New Roman" w:hAnsi="Times New Roman" w:cs="Times New Roman"/>
          <w:b/>
          <w:bCs/>
          <w:color w:val="000000"/>
          <w:sz w:val="24"/>
          <w:szCs w:val="24"/>
        </w:rPr>
        <w:t>părinţilor</w:t>
      </w:r>
      <w:proofErr w:type="spellEnd"/>
    </w:p>
    <w:p w14:paraId="31B48515" w14:textId="77777777" w:rsidR="00B57950" w:rsidRPr="00B57950" w:rsidRDefault="00B57950" w:rsidP="00B57950">
      <w:pPr>
        <w:pStyle w:val="ListParagraph"/>
        <w:numPr>
          <w:ilvl w:val="0"/>
          <w:numId w:val="14"/>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numeşte prin vot, pe baza propunerilor primite din partea comitetelor de părinţi, 2 părinţi şi, respectiv, 2 supleanţi.</w:t>
      </w:r>
    </w:p>
    <w:p w14:paraId="75623EEF" w14:textId="77777777" w:rsidR="00B57950" w:rsidRPr="00B57950" w:rsidRDefault="00B57950" w:rsidP="00B57950">
      <w:pPr>
        <w:tabs>
          <w:tab w:val="left" w:pos="360"/>
        </w:tabs>
        <w:spacing w:after="0" w:line="276" w:lineRule="auto"/>
        <w:ind w:firstLine="284"/>
        <w:contextualSpacing/>
        <w:jc w:val="both"/>
        <w:rPr>
          <w:rFonts w:ascii="Times New Roman" w:hAnsi="Times New Roman" w:cs="Times New Roman"/>
          <w:color w:val="000000"/>
          <w:sz w:val="24"/>
          <w:szCs w:val="24"/>
          <w:lang w:val="pt-BR"/>
        </w:rPr>
      </w:pPr>
    </w:p>
    <w:p w14:paraId="55153B87" w14:textId="77777777" w:rsidR="00B57950" w:rsidRDefault="00B57950" w:rsidP="00B57950">
      <w:pPr>
        <w:tabs>
          <w:tab w:val="left" w:pos="360"/>
        </w:tabs>
        <w:spacing w:after="0" w:line="276" w:lineRule="auto"/>
        <w:ind w:firstLine="284"/>
        <w:contextualSpacing/>
        <w:jc w:val="both"/>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Consiliul</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elevilor</w:t>
      </w:r>
      <w:proofErr w:type="spellEnd"/>
      <w:r>
        <w:rPr>
          <w:rFonts w:ascii="Times New Roman" w:hAnsi="Times New Roman" w:cs="Times New Roman"/>
          <w:color w:val="000000"/>
          <w:sz w:val="24"/>
          <w:szCs w:val="24"/>
        </w:rPr>
        <w:t xml:space="preserve"> </w:t>
      </w:r>
    </w:p>
    <w:p w14:paraId="2A9988AE" w14:textId="77777777" w:rsidR="00B57950" w:rsidRPr="00B57950" w:rsidRDefault="00B57950" w:rsidP="00B57950">
      <w:pPr>
        <w:pStyle w:val="ListParagraph"/>
        <w:numPr>
          <w:ilvl w:val="0"/>
          <w:numId w:val="14"/>
        </w:numPr>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numeşte, ţinând seama de propunerile colectivelor claselor, prin vot, 2 sau mai mulţi elevi cu vârsta de cel puţin 12 ani;</w:t>
      </w:r>
    </w:p>
    <w:p w14:paraId="5F1D3E7F" w14:textId="77777777" w:rsidR="00B57950" w:rsidRPr="00B57950" w:rsidRDefault="00B57950" w:rsidP="00B57950">
      <w:pPr>
        <w:pStyle w:val="ListParagraph"/>
        <w:numPr>
          <w:ilvl w:val="0"/>
          <w:numId w:val="14"/>
        </w:numPr>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numeşte dintre membrii săi 2 sau mai mulţi "ambasadori antibullying" şi poate organiza echipe antibullying la nivelul claselor de elevi cu rol de informare.</w:t>
      </w:r>
    </w:p>
    <w:p w14:paraId="7FF36C51" w14:textId="77777777" w:rsidR="00B57950" w:rsidRPr="00B57950" w:rsidRDefault="00B57950" w:rsidP="00B57950">
      <w:pPr>
        <w:pStyle w:val="ListParagraph"/>
        <w:tabs>
          <w:tab w:val="left" w:pos="360"/>
        </w:tabs>
        <w:spacing w:after="0" w:line="276" w:lineRule="auto"/>
        <w:ind w:left="426"/>
        <w:jc w:val="both"/>
        <w:rPr>
          <w:rFonts w:ascii="Times New Roman" w:hAnsi="Times New Roman" w:cs="Times New Roman"/>
          <w:color w:val="000000"/>
          <w:sz w:val="24"/>
          <w:szCs w:val="24"/>
          <w:lang w:val="pt-BR"/>
        </w:rPr>
      </w:pPr>
    </w:p>
    <w:p w14:paraId="388F6BFE" w14:textId="77777777" w:rsidR="00B57950" w:rsidRDefault="00B57950" w:rsidP="00B57950">
      <w:pPr>
        <w:tabs>
          <w:tab w:val="left" w:pos="360"/>
        </w:tabs>
        <w:spacing w:after="0" w:line="276" w:lineRule="auto"/>
        <w:ind w:left="-630" w:firstLine="914"/>
        <w:contextualSpacing/>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Cadrele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didactice</w:t>
      </w:r>
      <w:proofErr w:type="spellEnd"/>
      <w:r>
        <w:rPr>
          <w:rFonts w:ascii="Times New Roman" w:hAnsi="Times New Roman" w:cs="Times New Roman"/>
          <w:b/>
          <w:bCs/>
          <w:color w:val="000000"/>
          <w:sz w:val="24"/>
          <w:szCs w:val="24"/>
        </w:rPr>
        <w:t xml:space="preserve"> </w:t>
      </w:r>
    </w:p>
    <w:p w14:paraId="712EBFD2"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identifică elevii vulnerabili la acţiuni de tip bullying și cei cu risc de dezvoltare a comportamentelor agresive, a elevilor cu potenţial violent şi a cauzelor care pot determina manifestări de tip bullying;</w:t>
      </w:r>
    </w:p>
    <w:p w14:paraId="2981BF3F"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valorifică interesele, aptitudinile şi capacitatea elevilor, prin diferite activităţi şcolare şi extraşcolare, pentru a preveni manifestări problematice de tip bullying;</w:t>
      </w:r>
    </w:p>
    <w:p w14:paraId="71929359"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bookmarkStart w:id="15" w:name="_Hlk46406471"/>
      <w:r w:rsidRPr="00B57950">
        <w:rPr>
          <w:rFonts w:ascii="Times New Roman" w:hAnsi="Times New Roman" w:cs="Times New Roman"/>
          <w:color w:val="000000"/>
          <w:sz w:val="24"/>
          <w:szCs w:val="24"/>
          <w:lang w:val="pt-BR"/>
        </w:rPr>
        <w:t>implică consiliul şcolar al elevilor în proiectarea şi derularea de activităţi de prevenire şi reducere a manifestărilor de tip bullying;</w:t>
      </w:r>
    </w:p>
    <w:bookmarkEnd w:id="15"/>
    <w:p w14:paraId="1F2BB7C4"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colaborează cu părinţii şi, după caz, cu asociaţia părinţilor din unitatea de învăţământ şi informarea părinţilor cu privire la serviciile pe care le poate oferi şcoala în scopul prevenirii acţiunilor de tip bullying şi ameliorării relaţiilor părinţi-copii şi copii-copii, prin consiliere psihologică, psihoterapie, mediere, cu implicarea în astfel de activităţi a personalului specializat, din şcoală sau de colaboratori psihologi;</w:t>
      </w:r>
    </w:p>
    <w:p w14:paraId="6B35AC8C"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colaborează cu părinţii elevilor cu potenţial comportament agresiv, implicaţi în acţiuni de tip bullying, pentru a găsi şi aplica soluţii pentru prevenirea bullyingului;</w:t>
      </w:r>
    </w:p>
    <w:p w14:paraId="0529689B"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identifică părinţi-resursă care să se implice în activităţile de prevenire;</w:t>
      </w:r>
    </w:p>
    <w:p w14:paraId="209EAB99"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iniţiază programe destinate părinţilor, centrate pe conştientizarea, informarea şi formarea cu privire la dificultăţile de adaptare a copiilor la mediul şcolar şi la diferite aspecte ale acţiunilor de tip bullying, forme, cauze, modalităţi de prevenire, parteneri;</w:t>
      </w:r>
    </w:p>
    <w:p w14:paraId="0229C349"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semnalează autorităţilor competente cazurile de familii cu un comportament abuziv faţă de copii;</w:t>
      </w:r>
    </w:p>
    <w:p w14:paraId="17356B90"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lastRenderedPageBreak/>
        <w:t>colaborează cu autorităţi şi instituţii cu responsabilităţi în prevenirea şi combaterea violenţei asupra copilului, inclusiv a violenţei psihologice - bullying, precum Autoritatea Naţională pentru Drepturile Persoanelor cu Dizabilităţi, Copii şi Adopţii, direcţiile generale de asistenţă socială şi protecţia copilului de la nivelul fiecărui judeţ şi sector al municipiului Bucureşti, poliţie şi organizaţii neguvernamentale;</w:t>
      </w:r>
    </w:p>
    <w:p w14:paraId="776C34F3"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include, pe agenda întâlnirilor organizate la nivelul unităţilor de învăţământ, în cadrul consiliului de administraţie, consiliului profesoral, consiliului şcolar al elevilor, comitetului de părinţi sau asociaţiilor de părinţi, a unor teme legate de acţiunile de tip bullying şi cyberbullying, care să aibă ca scop conştientizarea dimensiunii fenomenului şi analiza formelor, a actorilor şi a cauzelor situaţiilor de la nivelul instituţiei respective;</w:t>
      </w:r>
    </w:p>
    <w:p w14:paraId="0D38439E"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iniţiază programe care să răspundă unor situaţii specifice unităţii de învăţământ, identifică riscuri, în contextul concret al şcolii, care pot genera situaţii de violenţă psihologică - bullying, cu implicarea activă a elevilor ca actori şi ca parteneri-cheie;</w:t>
      </w:r>
    </w:p>
    <w:p w14:paraId="4286C942"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constituie structuri cu rol de mediere, care să contribuie la identificarea surselor de conflict; aceste structuri/grupuri de iniţiativă ar trebui să fie formate dintr-un nucleu de elevi, cadre didactice şi părinţi;</w:t>
      </w:r>
    </w:p>
    <w:p w14:paraId="47E3C00B"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dezbate, în timpul orelor de consiliere şi dirigenţie, a situaţiilor de tip bullying şi cyberbullying petrecute în şcoală şi încurajarea exprimării opiniei elevilor privind aceste situaţii şi posibile căi de soluţionare, precum şi încurajarea elevilor de a participa activ la toate deciziile care îi privesc;</w:t>
      </w:r>
    </w:p>
    <w:p w14:paraId="074B4263"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valorifică temele relevante pentru problematica bullyingului şi a cyberbullyingului, care se regăsesc în curriculumul diferitelor discipline şcolare, cuprinzând drepturile şi îndatoririle individului, libertate şi normă/regulă de comportament, empatia, decizia şi consecinţele deciziei, abilităţile sociale, fără a se limita la acestea, prin utilizarea unor strategii activ-participative, studiu de caz, joc de rol, analiză critică a mesajelor audiovizuale de tip bullying şi cyberbullying, problematizare şi altele, care să conducă la conştientizarea şi dezvoltarea unei atitudini critice a elevilor faţă de problematica bullyingului;</w:t>
      </w:r>
    </w:p>
    <w:p w14:paraId="6D3E8204"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derulează programe şi activităţi extraşcolare pe tema combaterii bullyingului: jocuri, concursuri, expoziţii tematice, întâlniri cu specialişti care să prezinte în mod interactiv teme legate de bullying şi cyberbullying, la care să participe elevi, cadre didactice şi părinţi;</w:t>
      </w:r>
    </w:p>
    <w:p w14:paraId="120EBA2F"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iniţiază programe de sensibilizare a comunităţii privind fenomenul de bullying şcolar, cu aportul tuturor actorilor sociali;</w:t>
      </w:r>
    </w:p>
    <w:p w14:paraId="5A0951BF" w14:textId="77777777" w:rsidR="00B57950" w:rsidRPr="00B57950" w:rsidRDefault="00B57950" w:rsidP="00B57950">
      <w:pPr>
        <w:pStyle w:val="ListParagraph"/>
        <w:numPr>
          <w:ilvl w:val="0"/>
          <w:numId w:val="10"/>
        </w:numPr>
        <w:tabs>
          <w:tab w:val="left" w:pos="360"/>
        </w:tabs>
        <w:spacing w:after="0" w:line="276" w:lineRule="auto"/>
        <w:ind w:left="284" w:hanging="284"/>
        <w:jc w:val="both"/>
        <w:rPr>
          <w:rFonts w:ascii="Times New Roman" w:hAnsi="Times New Roman" w:cs="Times New Roman"/>
          <w:color w:val="000000"/>
          <w:sz w:val="24"/>
          <w:szCs w:val="24"/>
          <w:lang w:val="pt-BR"/>
        </w:rPr>
      </w:pPr>
      <w:r w:rsidRPr="00B57950">
        <w:rPr>
          <w:rFonts w:ascii="Times New Roman" w:hAnsi="Times New Roman" w:cs="Times New Roman"/>
          <w:color w:val="000000"/>
          <w:sz w:val="24"/>
          <w:szCs w:val="24"/>
          <w:lang w:val="pt-BR"/>
        </w:rPr>
        <w:t>se implică în campanii şi programe în domeniu, aflate în derulare la nivel naţional.</w:t>
      </w:r>
    </w:p>
    <w:p w14:paraId="329200D4" w14:textId="77777777" w:rsidR="00B57950" w:rsidRPr="00B57950" w:rsidRDefault="00B57950" w:rsidP="00B57950">
      <w:pPr>
        <w:spacing w:after="0" w:line="276" w:lineRule="auto"/>
        <w:contextualSpacing/>
        <w:rPr>
          <w:rFonts w:ascii="Times New Roman" w:eastAsia="Times New Roman" w:hAnsi="Times New Roman" w:cs="Times New Roman"/>
          <w:color w:val="000000"/>
          <w:sz w:val="24"/>
          <w:szCs w:val="24"/>
          <w:lang w:val="pt-BR"/>
        </w:rPr>
      </w:pPr>
    </w:p>
    <w:p w14:paraId="263682D5" w14:textId="77777777" w:rsidR="00B57950" w:rsidRDefault="00B57950" w:rsidP="00B57950">
      <w:pPr>
        <w:pStyle w:val="Heading1"/>
        <w:numPr>
          <w:ilvl w:val="0"/>
          <w:numId w:val="3"/>
        </w:numPr>
        <w:spacing w:before="0" w:line="276" w:lineRule="auto"/>
        <w:ind w:left="420" w:hanging="420"/>
        <w:rPr>
          <w:rFonts w:ascii="Times New Roman" w:eastAsia="Times New Roman" w:hAnsi="Times New Roman" w:cs="Times New Roman"/>
          <w:b/>
          <w:color w:val="000000"/>
          <w:sz w:val="24"/>
          <w:szCs w:val="24"/>
        </w:rPr>
      </w:pPr>
      <w:bookmarkStart w:id="16" w:name="_Toc90984480"/>
      <w:proofErr w:type="spellStart"/>
      <w:r>
        <w:rPr>
          <w:rFonts w:ascii="Times New Roman" w:eastAsia="Times New Roman" w:hAnsi="Times New Roman" w:cs="Times New Roman"/>
          <w:b/>
          <w:color w:val="000000"/>
          <w:sz w:val="24"/>
          <w:szCs w:val="24"/>
        </w:rPr>
        <w:lastRenderedPageBreak/>
        <w:t>Formulare</w:t>
      </w:r>
      <w:bookmarkEnd w:id="16"/>
      <w:proofErr w:type="spellEnd"/>
      <w:r>
        <w:rPr>
          <w:rFonts w:ascii="Times New Roman" w:eastAsia="Times New Roman" w:hAnsi="Times New Roman" w:cs="Times New Roman"/>
          <w:b/>
          <w:color w:val="000000"/>
          <w:sz w:val="24"/>
          <w:szCs w:val="24"/>
        </w:rPr>
        <w:t xml:space="preserve"> </w:t>
      </w:r>
    </w:p>
    <w:p w14:paraId="1445F99A" w14:textId="77777777" w:rsidR="00B57950" w:rsidRDefault="00B57950" w:rsidP="00B57950">
      <w:pPr>
        <w:spacing w:after="0" w:line="276" w:lineRule="auto"/>
        <w:rPr>
          <w:rFonts w:ascii="Times New Roman" w:hAnsi="Times New Roman" w:cs="Times New Roman"/>
          <w:sz w:val="24"/>
          <w:szCs w:val="24"/>
        </w:rPr>
      </w:pPr>
    </w:p>
    <w:p w14:paraId="5B8542B7" w14:textId="77777777" w:rsidR="00B57950" w:rsidRDefault="00B57950" w:rsidP="00B57950">
      <w:pPr>
        <w:pStyle w:val="Heading1"/>
        <w:numPr>
          <w:ilvl w:val="1"/>
          <w:numId w:val="4"/>
        </w:numPr>
        <w:spacing w:before="0" w:line="276" w:lineRule="auto"/>
        <w:ind w:left="108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17" w:name="_Toc90984481"/>
      <w:r>
        <w:rPr>
          <w:rFonts w:ascii="Times New Roman" w:eastAsia="Times New Roman" w:hAnsi="Times New Roman" w:cs="Times New Roman"/>
          <w:b/>
          <w:color w:val="000000"/>
          <w:sz w:val="24"/>
          <w:szCs w:val="24"/>
        </w:rPr>
        <w:t xml:space="preserve">Formular </w:t>
      </w:r>
      <w:proofErr w:type="spellStart"/>
      <w:r>
        <w:rPr>
          <w:rFonts w:ascii="Times New Roman" w:eastAsia="Times New Roman" w:hAnsi="Times New Roman" w:cs="Times New Roman"/>
          <w:b/>
          <w:color w:val="000000"/>
          <w:sz w:val="24"/>
          <w:szCs w:val="24"/>
        </w:rPr>
        <w:t>evidență</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modificări</w:t>
      </w:r>
      <w:bookmarkEnd w:id="17"/>
      <w:proofErr w:type="spellEnd"/>
    </w:p>
    <w:p w14:paraId="225D420C" w14:textId="77777777" w:rsidR="00B57950" w:rsidRDefault="00B57950" w:rsidP="00B57950">
      <w:pPr>
        <w:spacing w:after="0" w:line="276" w:lineRule="auto"/>
        <w:contextualSpacing/>
        <w:jc w:val="both"/>
        <w:rPr>
          <w:rFonts w:ascii="Times New Roman" w:eastAsia="Times New Roman" w:hAnsi="Times New Roman" w:cs="Times New Roman"/>
          <w:b/>
          <w:color w:val="000000"/>
          <w:sz w:val="24"/>
          <w:szCs w:val="24"/>
        </w:rPr>
      </w:pPr>
    </w:p>
    <w:tbl>
      <w:tblPr>
        <w:tblStyle w:val="TableGrid"/>
        <w:tblW w:w="0" w:type="auto"/>
        <w:tblInd w:w="-635" w:type="dxa"/>
        <w:tblLook w:val="04A0" w:firstRow="1" w:lastRow="0" w:firstColumn="1" w:lastColumn="0" w:noHBand="0" w:noVBand="1"/>
      </w:tblPr>
      <w:tblGrid>
        <w:gridCol w:w="637"/>
        <w:gridCol w:w="981"/>
        <w:gridCol w:w="879"/>
        <w:gridCol w:w="976"/>
        <w:gridCol w:w="963"/>
        <w:gridCol w:w="694"/>
        <w:gridCol w:w="2584"/>
        <w:gridCol w:w="1937"/>
      </w:tblGrid>
      <w:tr w:rsidR="00B57950" w14:paraId="4F9CCBCC" w14:textId="77777777" w:rsidTr="0070443F">
        <w:tc>
          <w:tcPr>
            <w:tcW w:w="637" w:type="dxa"/>
          </w:tcPr>
          <w:p w14:paraId="6EBB787C"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Nr. </w:t>
            </w:r>
            <w:proofErr w:type="spellStart"/>
            <w:r>
              <w:rPr>
                <w:rFonts w:ascii="Times New Roman" w:eastAsia="Times New Roman" w:hAnsi="Times New Roman" w:cs="Times New Roman"/>
                <w:b/>
                <w:color w:val="000000"/>
                <w:sz w:val="24"/>
                <w:szCs w:val="24"/>
              </w:rPr>
              <w:t>Crt</w:t>
            </w:r>
            <w:proofErr w:type="spellEnd"/>
            <w:r>
              <w:rPr>
                <w:rFonts w:ascii="Times New Roman" w:eastAsia="Times New Roman" w:hAnsi="Times New Roman" w:cs="Times New Roman"/>
                <w:b/>
                <w:color w:val="000000"/>
                <w:sz w:val="24"/>
                <w:szCs w:val="24"/>
              </w:rPr>
              <w:t>.</w:t>
            </w:r>
          </w:p>
        </w:tc>
        <w:tc>
          <w:tcPr>
            <w:tcW w:w="981" w:type="dxa"/>
          </w:tcPr>
          <w:p w14:paraId="290A1ABE"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Ediția</w:t>
            </w:r>
            <w:proofErr w:type="spellEnd"/>
          </w:p>
        </w:tc>
        <w:tc>
          <w:tcPr>
            <w:tcW w:w="879" w:type="dxa"/>
          </w:tcPr>
          <w:p w14:paraId="03B0C1DF"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w:t>
            </w:r>
            <w:proofErr w:type="spellStart"/>
            <w:r>
              <w:rPr>
                <w:rFonts w:ascii="Times New Roman" w:eastAsia="Times New Roman" w:hAnsi="Times New Roman" w:cs="Times New Roman"/>
                <w:b/>
                <w:color w:val="000000"/>
                <w:sz w:val="24"/>
                <w:szCs w:val="24"/>
              </w:rPr>
              <w:t>ediției</w:t>
            </w:r>
            <w:proofErr w:type="spellEnd"/>
          </w:p>
        </w:tc>
        <w:tc>
          <w:tcPr>
            <w:tcW w:w="976" w:type="dxa"/>
          </w:tcPr>
          <w:p w14:paraId="2F0A2922"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Revizia</w:t>
            </w:r>
            <w:proofErr w:type="spellEnd"/>
          </w:p>
        </w:tc>
        <w:tc>
          <w:tcPr>
            <w:tcW w:w="963" w:type="dxa"/>
          </w:tcPr>
          <w:p w14:paraId="33D8BBC5"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w:t>
            </w:r>
            <w:proofErr w:type="spellStart"/>
            <w:r>
              <w:rPr>
                <w:rFonts w:ascii="Times New Roman" w:eastAsia="Times New Roman" w:hAnsi="Times New Roman" w:cs="Times New Roman"/>
                <w:b/>
                <w:color w:val="000000"/>
                <w:sz w:val="24"/>
                <w:szCs w:val="24"/>
              </w:rPr>
              <w:t>reviziei</w:t>
            </w:r>
            <w:proofErr w:type="spellEnd"/>
          </w:p>
        </w:tc>
        <w:tc>
          <w:tcPr>
            <w:tcW w:w="694" w:type="dxa"/>
          </w:tcPr>
          <w:p w14:paraId="1CA833CF"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 Pag.</w:t>
            </w:r>
          </w:p>
        </w:tc>
        <w:tc>
          <w:tcPr>
            <w:tcW w:w="2584" w:type="dxa"/>
          </w:tcPr>
          <w:p w14:paraId="7BD84B5C"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Descriere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modificare</w:t>
            </w:r>
            <w:proofErr w:type="spellEnd"/>
          </w:p>
        </w:tc>
        <w:tc>
          <w:tcPr>
            <w:tcW w:w="1937" w:type="dxa"/>
          </w:tcPr>
          <w:p w14:paraId="33D00D59"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Semnătura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conducătorului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departamentului</w:t>
            </w:r>
            <w:proofErr w:type="spellEnd"/>
          </w:p>
        </w:tc>
      </w:tr>
      <w:tr w:rsidR="00B57950" w14:paraId="0819D549" w14:textId="77777777" w:rsidTr="0070443F">
        <w:tc>
          <w:tcPr>
            <w:tcW w:w="637" w:type="dxa"/>
          </w:tcPr>
          <w:p w14:paraId="4D43415A"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981" w:type="dxa"/>
          </w:tcPr>
          <w:p w14:paraId="282EF748"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79" w:type="dxa"/>
          </w:tcPr>
          <w:p w14:paraId="2CD159FA"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76" w:type="dxa"/>
          </w:tcPr>
          <w:p w14:paraId="767596F8"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63" w:type="dxa"/>
          </w:tcPr>
          <w:p w14:paraId="182DAF6B"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94" w:type="dxa"/>
          </w:tcPr>
          <w:p w14:paraId="2BAF5126"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584" w:type="dxa"/>
          </w:tcPr>
          <w:p w14:paraId="7FC8D7E5"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937" w:type="dxa"/>
          </w:tcPr>
          <w:p w14:paraId="570F7C21"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r>
      <w:tr w:rsidR="00B57950" w14:paraId="10CD6F08" w14:textId="77777777" w:rsidTr="0070443F">
        <w:tc>
          <w:tcPr>
            <w:tcW w:w="637" w:type="dxa"/>
          </w:tcPr>
          <w:p w14:paraId="6217F615"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81" w:type="dxa"/>
          </w:tcPr>
          <w:p w14:paraId="4C48760B"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879" w:type="dxa"/>
          </w:tcPr>
          <w:p w14:paraId="12E56BDA"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976" w:type="dxa"/>
          </w:tcPr>
          <w:p w14:paraId="0667343C"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963" w:type="dxa"/>
          </w:tcPr>
          <w:p w14:paraId="404B9174"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694" w:type="dxa"/>
          </w:tcPr>
          <w:p w14:paraId="2E17D6B3"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2584" w:type="dxa"/>
          </w:tcPr>
          <w:p w14:paraId="63945669"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937" w:type="dxa"/>
          </w:tcPr>
          <w:p w14:paraId="4CC3DBA0"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r>
      <w:tr w:rsidR="00B57950" w14:paraId="5B42E7D2" w14:textId="77777777" w:rsidTr="0070443F">
        <w:tc>
          <w:tcPr>
            <w:tcW w:w="637" w:type="dxa"/>
          </w:tcPr>
          <w:p w14:paraId="34293A95"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81" w:type="dxa"/>
          </w:tcPr>
          <w:p w14:paraId="2CB93435"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879" w:type="dxa"/>
          </w:tcPr>
          <w:p w14:paraId="58149312"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976" w:type="dxa"/>
          </w:tcPr>
          <w:p w14:paraId="285AEDC3"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963" w:type="dxa"/>
          </w:tcPr>
          <w:p w14:paraId="43600B9C"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694" w:type="dxa"/>
          </w:tcPr>
          <w:p w14:paraId="56AA3B3C"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2584" w:type="dxa"/>
          </w:tcPr>
          <w:p w14:paraId="5BAF4549"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937" w:type="dxa"/>
          </w:tcPr>
          <w:p w14:paraId="6E01EF36"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r>
      <w:tr w:rsidR="00B57950" w14:paraId="3628E2E7" w14:textId="77777777" w:rsidTr="0070443F">
        <w:tc>
          <w:tcPr>
            <w:tcW w:w="637" w:type="dxa"/>
          </w:tcPr>
          <w:p w14:paraId="30C45136"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81" w:type="dxa"/>
          </w:tcPr>
          <w:p w14:paraId="766C49FF"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879" w:type="dxa"/>
          </w:tcPr>
          <w:p w14:paraId="335FC37C"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976" w:type="dxa"/>
          </w:tcPr>
          <w:p w14:paraId="7BDB2BA8"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963" w:type="dxa"/>
          </w:tcPr>
          <w:p w14:paraId="2226D467"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694" w:type="dxa"/>
          </w:tcPr>
          <w:p w14:paraId="46AF3D5F"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2584" w:type="dxa"/>
          </w:tcPr>
          <w:p w14:paraId="4BD24A11"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937" w:type="dxa"/>
          </w:tcPr>
          <w:p w14:paraId="5D703EDF"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r>
    </w:tbl>
    <w:p w14:paraId="5995955A" w14:textId="77777777" w:rsidR="00B57950" w:rsidRDefault="00B57950" w:rsidP="00B57950">
      <w:pPr>
        <w:spacing w:after="0" w:line="276" w:lineRule="auto"/>
        <w:contextualSpacing/>
        <w:jc w:val="both"/>
        <w:rPr>
          <w:rFonts w:ascii="Times New Roman" w:eastAsia="Times New Roman" w:hAnsi="Times New Roman" w:cs="Times New Roman"/>
          <w:b/>
          <w:color w:val="000000"/>
          <w:sz w:val="24"/>
          <w:szCs w:val="24"/>
        </w:rPr>
      </w:pPr>
    </w:p>
    <w:p w14:paraId="5A8F8AF1" w14:textId="77777777" w:rsidR="00B57950" w:rsidRDefault="00B57950" w:rsidP="00B57950">
      <w:pPr>
        <w:pStyle w:val="Heading1"/>
        <w:numPr>
          <w:ilvl w:val="1"/>
          <w:numId w:val="4"/>
        </w:numPr>
        <w:spacing w:before="0" w:line="276" w:lineRule="auto"/>
        <w:ind w:left="108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18" w:name="_Toc90984482"/>
      <w:r>
        <w:rPr>
          <w:rFonts w:ascii="Times New Roman" w:eastAsia="Times New Roman" w:hAnsi="Times New Roman" w:cs="Times New Roman"/>
          <w:b/>
          <w:color w:val="000000"/>
          <w:sz w:val="24"/>
          <w:szCs w:val="24"/>
        </w:rPr>
        <w:t xml:space="preserve">Formular </w:t>
      </w:r>
      <w:proofErr w:type="spellStart"/>
      <w:r>
        <w:rPr>
          <w:rFonts w:ascii="Times New Roman" w:eastAsia="Times New Roman" w:hAnsi="Times New Roman" w:cs="Times New Roman"/>
          <w:b/>
          <w:color w:val="000000"/>
          <w:sz w:val="24"/>
          <w:szCs w:val="24"/>
        </w:rPr>
        <w:t>analiză</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procedură</w:t>
      </w:r>
      <w:bookmarkEnd w:id="18"/>
      <w:proofErr w:type="spellEnd"/>
    </w:p>
    <w:p w14:paraId="4FD212F2" w14:textId="77777777" w:rsidR="00B57950" w:rsidRDefault="00B57950" w:rsidP="00B57950">
      <w:pPr>
        <w:spacing w:after="0" w:line="276" w:lineRule="auto"/>
        <w:contextualSpacing/>
        <w:jc w:val="both"/>
        <w:rPr>
          <w:rFonts w:ascii="Times New Roman" w:eastAsia="Times New Roman" w:hAnsi="Times New Roman" w:cs="Times New Roman"/>
          <w:color w:val="000000"/>
          <w:sz w:val="24"/>
          <w:szCs w:val="24"/>
          <w:highlight w:val="yellow"/>
        </w:rPr>
      </w:pPr>
    </w:p>
    <w:tbl>
      <w:tblPr>
        <w:tblStyle w:val="TableGrid"/>
        <w:tblW w:w="10700" w:type="dxa"/>
        <w:tblInd w:w="-635" w:type="dxa"/>
        <w:tblLook w:val="04A0" w:firstRow="1" w:lastRow="0" w:firstColumn="1" w:lastColumn="0" w:noHBand="0" w:noVBand="1"/>
      </w:tblPr>
      <w:tblGrid>
        <w:gridCol w:w="636"/>
        <w:gridCol w:w="1736"/>
        <w:gridCol w:w="1669"/>
        <w:gridCol w:w="1243"/>
        <w:gridCol w:w="1350"/>
        <w:gridCol w:w="710"/>
        <w:gridCol w:w="1296"/>
        <w:gridCol w:w="1350"/>
        <w:gridCol w:w="710"/>
      </w:tblGrid>
      <w:tr w:rsidR="00B57950" w14:paraId="4156A7A1" w14:textId="77777777" w:rsidTr="0070443F">
        <w:trPr>
          <w:trHeight w:val="467"/>
        </w:trPr>
        <w:tc>
          <w:tcPr>
            <w:tcW w:w="636" w:type="dxa"/>
            <w:vMerge w:val="restart"/>
          </w:tcPr>
          <w:p w14:paraId="492DAE1F"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Nr. </w:t>
            </w:r>
            <w:proofErr w:type="spellStart"/>
            <w:r>
              <w:rPr>
                <w:rFonts w:ascii="Times New Roman" w:eastAsia="Times New Roman" w:hAnsi="Times New Roman" w:cs="Times New Roman"/>
                <w:b/>
                <w:color w:val="000000"/>
                <w:sz w:val="24"/>
                <w:szCs w:val="24"/>
              </w:rPr>
              <w:t>Crt</w:t>
            </w:r>
            <w:proofErr w:type="spellEnd"/>
            <w:r>
              <w:rPr>
                <w:rFonts w:ascii="Times New Roman" w:eastAsia="Times New Roman" w:hAnsi="Times New Roman" w:cs="Times New Roman"/>
                <w:b/>
                <w:color w:val="000000"/>
                <w:sz w:val="24"/>
                <w:szCs w:val="24"/>
              </w:rPr>
              <w:t>.</w:t>
            </w:r>
          </w:p>
        </w:tc>
        <w:tc>
          <w:tcPr>
            <w:tcW w:w="1736" w:type="dxa"/>
            <w:vMerge w:val="restart"/>
          </w:tcPr>
          <w:p w14:paraId="787DBDCA"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Compartiment</w:t>
            </w:r>
            <w:proofErr w:type="spellEnd"/>
          </w:p>
        </w:tc>
        <w:tc>
          <w:tcPr>
            <w:tcW w:w="1669" w:type="dxa"/>
            <w:vMerge w:val="restart"/>
          </w:tcPr>
          <w:p w14:paraId="0AE6E91E"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Nume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și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prenume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conducător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compartiment</w:t>
            </w:r>
            <w:proofErr w:type="spellEnd"/>
          </w:p>
        </w:tc>
        <w:tc>
          <w:tcPr>
            <w:tcW w:w="1243" w:type="dxa"/>
            <w:vMerge w:val="restart"/>
          </w:tcPr>
          <w:p w14:paraId="5789EBC1" w14:textId="77777777" w:rsidR="00B57950" w:rsidRPr="00B57950" w:rsidRDefault="00B57950" w:rsidP="0070443F">
            <w:pPr>
              <w:spacing w:line="276" w:lineRule="auto"/>
              <w:contextualSpacing/>
              <w:jc w:val="center"/>
              <w:rPr>
                <w:rFonts w:ascii="Times New Roman" w:eastAsia="Times New Roman" w:hAnsi="Times New Roman" w:cs="Times New Roman"/>
                <w:b/>
                <w:color w:val="000000"/>
                <w:sz w:val="24"/>
                <w:szCs w:val="24"/>
                <w:lang w:val="pt-BR"/>
              </w:rPr>
            </w:pPr>
            <w:r w:rsidRPr="00B57950">
              <w:rPr>
                <w:rFonts w:ascii="Times New Roman" w:eastAsia="Times New Roman" w:hAnsi="Times New Roman" w:cs="Times New Roman"/>
                <w:b/>
                <w:color w:val="000000"/>
                <w:sz w:val="24"/>
                <w:szCs w:val="24"/>
                <w:lang w:val="pt-BR"/>
              </w:rPr>
              <w:t>Înlocuitor de drept sau delegat</w:t>
            </w:r>
          </w:p>
        </w:tc>
        <w:tc>
          <w:tcPr>
            <w:tcW w:w="2060" w:type="dxa"/>
            <w:gridSpan w:val="2"/>
          </w:tcPr>
          <w:p w14:paraId="61262C5E"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Aviz </w:t>
            </w:r>
            <w:proofErr w:type="spellStart"/>
            <w:r>
              <w:rPr>
                <w:rFonts w:ascii="Times New Roman" w:eastAsia="Times New Roman" w:hAnsi="Times New Roman" w:cs="Times New Roman"/>
                <w:b/>
                <w:color w:val="000000"/>
                <w:sz w:val="24"/>
                <w:szCs w:val="24"/>
              </w:rPr>
              <w:t>favorabil</w:t>
            </w:r>
            <w:proofErr w:type="spellEnd"/>
          </w:p>
        </w:tc>
        <w:tc>
          <w:tcPr>
            <w:tcW w:w="3356" w:type="dxa"/>
            <w:gridSpan w:val="3"/>
          </w:tcPr>
          <w:p w14:paraId="10810983"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Aviz </w:t>
            </w:r>
            <w:proofErr w:type="spellStart"/>
            <w:r>
              <w:rPr>
                <w:rFonts w:ascii="Times New Roman" w:eastAsia="Times New Roman" w:hAnsi="Times New Roman" w:cs="Times New Roman"/>
                <w:b/>
                <w:color w:val="000000"/>
                <w:sz w:val="24"/>
                <w:szCs w:val="24"/>
              </w:rPr>
              <w:t>nefavorabil</w:t>
            </w:r>
            <w:proofErr w:type="spellEnd"/>
            <w:r>
              <w:rPr>
                <w:rFonts w:ascii="Times New Roman" w:eastAsia="Times New Roman" w:hAnsi="Times New Roman" w:cs="Times New Roman"/>
                <w:b/>
                <w:color w:val="000000"/>
                <w:sz w:val="24"/>
                <w:szCs w:val="24"/>
              </w:rPr>
              <w:t xml:space="preserve"> </w:t>
            </w:r>
          </w:p>
        </w:tc>
      </w:tr>
      <w:tr w:rsidR="00B57950" w14:paraId="35CC8CFF" w14:textId="77777777" w:rsidTr="0070443F">
        <w:tc>
          <w:tcPr>
            <w:tcW w:w="636" w:type="dxa"/>
            <w:vMerge/>
          </w:tcPr>
          <w:p w14:paraId="34699871"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736" w:type="dxa"/>
            <w:vMerge/>
          </w:tcPr>
          <w:p w14:paraId="5209EF6E"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
        </w:tc>
        <w:tc>
          <w:tcPr>
            <w:tcW w:w="1669" w:type="dxa"/>
            <w:vMerge/>
          </w:tcPr>
          <w:p w14:paraId="62333AA2"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
        </w:tc>
        <w:tc>
          <w:tcPr>
            <w:tcW w:w="1243" w:type="dxa"/>
            <w:vMerge/>
          </w:tcPr>
          <w:p w14:paraId="625D335D"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
        </w:tc>
        <w:tc>
          <w:tcPr>
            <w:tcW w:w="1196" w:type="dxa"/>
          </w:tcPr>
          <w:p w14:paraId="2C8860CF"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Semnătura</w:t>
            </w:r>
            <w:proofErr w:type="spellEnd"/>
          </w:p>
        </w:tc>
        <w:tc>
          <w:tcPr>
            <w:tcW w:w="864" w:type="dxa"/>
          </w:tcPr>
          <w:p w14:paraId="06F6BFDE"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c>
          <w:tcPr>
            <w:tcW w:w="1296" w:type="dxa"/>
          </w:tcPr>
          <w:p w14:paraId="432B52E2"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Observații</w:t>
            </w:r>
            <w:proofErr w:type="spellEnd"/>
            <w:r>
              <w:rPr>
                <w:rFonts w:ascii="Times New Roman" w:eastAsia="Times New Roman" w:hAnsi="Times New Roman" w:cs="Times New Roman"/>
                <w:b/>
                <w:color w:val="000000"/>
                <w:sz w:val="24"/>
                <w:szCs w:val="24"/>
              </w:rPr>
              <w:t xml:space="preserve"> </w:t>
            </w:r>
          </w:p>
        </w:tc>
        <w:tc>
          <w:tcPr>
            <w:tcW w:w="1350" w:type="dxa"/>
          </w:tcPr>
          <w:p w14:paraId="70177A85"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Semnătura</w:t>
            </w:r>
            <w:proofErr w:type="spellEnd"/>
          </w:p>
        </w:tc>
        <w:tc>
          <w:tcPr>
            <w:tcW w:w="710" w:type="dxa"/>
          </w:tcPr>
          <w:p w14:paraId="4FC43906"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r>
      <w:tr w:rsidR="00B57950" w14:paraId="27AFA9FA" w14:textId="77777777" w:rsidTr="0070443F">
        <w:tc>
          <w:tcPr>
            <w:tcW w:w="636" w:type="dxa"/>
          </w:tcPr>
          <w:p w14:paraId="0349E91C"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736" w:type="dxa"/>
          </w:tcPr>
          <w:p w14:paraId="45807BD0"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669" w:type="dxa"/>
          </w:tcPr>
          <w:p w14:paraId="6D1AAD95"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43" w:type="dxa"/>
          </w:tcPr>
          <w:p w14:paraId="338227DD"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96" w:type="dxa"/>
          </w:tcPr>
          <w:p w14:paraId="23401125"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864" w:type="dxa"/>
          </w:tcPr>
          <w:p w14:paraId="6BDE7355"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296" w:type="dxa"/>
          </w:tcPr>
          <w:p w14:paraId="4FFB7B3D"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350" w:type="dxa"/>
          </w:tcPr>
          <w:p w14:paraId="7DB3BAA2"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710" w:type="dxa"/>
          </w:tcPr>
          <w:p w14:paraId="730BD322"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r>
      <w:tr w:rsidR="00B57950" w14:paraId="458CF131" w14:textId="77777777" w:rsidTr="0070443F">
        <w:tc>
          <w:tcPr>
            <w:tcW w:w="636" w:type="dxa"/>
          </w:tcPr>
          <w:p w14:paraId="1918A195"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736" w:type="dxa"/>
          </w:tcPr>
          <w:p w14:paraId="60FB88B9"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669" w:type="dxa"/>
          </w:tcPr>
          <w:p w14:paraId="2CB918DE"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43" w:type="dxa"/>
          </w:tcPr>
          <w:p w14:paraId="53FBD98F"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196" w:type="dxa"/>
          </w:tcPr>
          <w:p w14:paraId="7FD625C7"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864" w:type="dxa"/>
          </w:tcPr>
          <w:p w14:paraId="55743389"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65E9EC81"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5A22F39E"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710" w:type="dxa"/>
          </w:tcPr>
          <w:p w14:paraId="09E8DDAD"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r>
      <w:tr w:rsidR="00B57950" w14:paraId="1DE11FE5" w14:textId="77777777" w:rsidTr="0070443F">
        <w:tc>
          <w:tcPr>
            <w:tcW w:w="636" w:type="dxa"/>
          </w:tcPr>
          <w:p w14:paraId="4B0DB93F"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736" w:type="dxa"/>
          </w:tcPr>
          <w:p w14:paraId="6888748F"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669" w:type="dxa"/>
          </w:tcPr>
          <w:p w14:paraId="55EC8783"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43" w:type="dxa"/>
          </w:tcPr>
          <w:p w14:paraId="6E178634"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196" w:type="dxa"/>
          </w:tcPr>
          <w:p w14:paraId="17845C06"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864" w:type="dxa"/>
          </w:tcPr>
          <w:p w14:paraId="4BCB11A5"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4870BB03"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27C3344A"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710" w:type="dxa"/>
          </w:tcPr>
          <w:p w14:paraId="06B9B854"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r>
      <w:tr w:rsidR="00B57950" w14:paraId="55B24895" w14:textId="77777777" w:rsidTr="0070443F">
        <w:tc>
          <w:tcPr>
            <w:tcW w:w="636" w:type="dxa"/>
          </w:tcPr>
          <w:p w14:paraId="60916291"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736" w:type="dxa"/>
          </w:tcPr>
          <w:p w14:paraId="447F2E5D"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669" w:type="dxa"/>
          </w:tcPr>
          <w:p w14:paraId="5E228FE2"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43" w:type="dxa"/>
          </w:tcPr>
          <w:p w14:paraId="6EF6B2BB"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196" w:type="dxa"/>
          </w:tcPr>
          <w:p w14:paraId="0933A3C7"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864" w:type="dxa"/>
          </w:tcPr>
          <w:p w14:paraId="1D1EB5E1"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3E342F23"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7301269B"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710" w:type="dxa"/>
          </w:tcPr>
          <w:p w14:paraId="0E3300CC"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r>
    </w:tbl>
    <w:p w14:paraId="339757FE" w14:textId="77777777" w:rsidR="00B57950" w:rsidRDefault="00B57950" w:rsidP="00B57950">
      <w:pPr>
        <w:spacing w:after="0" w:line="276" w:lineRule="auto"/>
        <w:contextualSpacing/>
        <w:jc w:val="both"/>
        <w:rPr>
          <w:rFonts w:ascii="Times New Roman" w:eastAsia="Times New Roman" w:hAnsi="Times New Roman" w:cs="Times New Roman"/>
          <w:b/>
          <w:color w:val="000000"/>
          <w:sz w:val="24"/>
          <w:szCs w:val="24"/>
        </w:rPr>
      </w:pPr>
    </w:p>
    <w:p w14:paraId="50177946" w14:textId="77777777" w:rsidR="00B57950" w:rsidRDefault="00B57950" w:rsidP="00B57950">
      <w:pPr>
        <w:pStyle w:val="Heading1"/>
        <w:numPr>
          <w:ilvl w:val="1"/>
          <w:numId w:val="4"/>
        </w:numPr>
        <w:spacing w:before="0" w:line="276" w:lineRule="auto"/>
        <w:ind w:left="108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19" w:name="_Toc90984483"/>
      <w:r>
        <w:rPr>
          <w:rFonts w:ascii="Times New Roman" w:eastAsia="Times New Roman" w:hAnsi="Times New Roman" w:cs="Times New Roman"/>
          <w:b/>
          <w:color w:val="000000"/>
          <w:sz w:val="24"/>
          <w:szCs w:val="24"/>
        </w:rPr>
        <w:t xml:space="preserve">Formular </w:t>
      </w:r>
      <w:proofErr w:type="spellStart"/>
      <w:r>
        <w:rPr>
          <w:rFonts w:ascii="Times New Roman" w:eastAsia="Times New Roman" w:hAnsi="Times New Roman" w:cs="Times New Roman"/>
          <w:b/>
          <w:color w:val="000000"/>
          <w:sz w:val="24"/>
          <w:szCs w:val="24"/>
        </w:rPr>
        <w:t>distribuire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procedură</w:t>
      </w:r>
      <w:bookmarkEnd w:id="19"/>
      <w:proofErr w:type="spellEnd"/>
    </w:p>
    <w:p w14:paraId="2F944FA4" w14:textId="77777777" w:rsidR="00B57950" w:rsidRDefault="00B57950" w:rsidP="00B57950">
      <w:pPr>
        <w:spacing w:after="0" w:line="276" w:lineRule="auto"/>
        <w:contextualSpacing/>
        <w:jc w:val="both"/>
        <w:rPr>
          <w:rFonts w:ascii="Times New Roman" w:eastAsia="Times New Roman" w:hAnsi="Times New Roman" w:cs="Times New Roman"/>
          <w:color w:val="000000"/>
          <w:sz w:val="24"/>
          <w:szCs w:val="24"/>
          <w:highlight w:val="yellow"/>
        </w:rPr>
      </w:pPr>
    </w:p>
    <w:tbl>
      <w:tblPr>
        <w:tblStyle w:val="TableGrid"/>
        <w:tblW w:w="9990" w:type="dxa"/>
        <w:tblInd w:w="-635" w:type="dxa"/>
        <w:tblLook w:val="04A0" w:firstRow="1" w:lastRow="0" w:firstColumn="1" w:lastColumn="0" w:noHBand="0" w:noVBand="1"/>
      </w:tblPr>
      <w:tblGrid>
        <w:gridCol w:w="636"/>
        <w:gridCol w:w="1736"/>
        <w:gridCol w:w="1317"/>
        <w:gridCol w:w="1103"/>
        <w:gridCol w:w="1350"/>
        <w:gridCol w:w="1202"/>
        <w:gridCol w:w="1296"/>
        <w:gridCol w:w="1350"/>
      </w:tblGrid>
      <w:tr w:rsidR="00B57950" w14:paraId="1F76CBF7" w14:textId="77777777" w:rsidTr="0070443F">
        <w:tc>
          <w:tcPr>
            <w:tcW w:w="636" w:type="dxa"/>
          </w:tcPr>
          <w:p w14:paraId="67C01EEB"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Nr. </w:t>
            </w:r>
            <w:proofErr w:type="spellStart"/>
            <w:r>
              <w:rPr>
                <w:rFonts w:ascii="Times New Roman" w:eastAsia="Times New Roman" w:hAnsi="Times New Roman" w:cs="Times New Roman"/>
                <w:b/>
                <w:color w:val="000000"/>
                <w:sz w:val="24"/>
                <w:szCs w:val="24"/>
              </w:rPr>
              <w:t>Crt</w:t>
            </w:r>
            <w:proofErr w:type="spellEnd"/>
            <w:r>
              <w:rPr>
                <w:rFonts w:ascii="Times New Roman" w:eastAsia="Times New Roman" w:hAnsi="Times New Roman" w:cs="Times New Roman"/>
                <w:b/>
                <w:color w:val="000000"/>
                <w:sz w:val="24"/>
                <w:szCs w:val="24"/>
              </w:rPr>
              <w:t>.</w:t>
            </w:r>
          </w:p>
        </w:tc>
        <w:tc>
          <w:tcPr>
            <w:tcW w:w="1736" w:type="dxa"/>
          </w:tcPr>
          <w:p w14:paraId="506EFD21"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Compartiment</w:t>
            </w:r>
            <w:proofErr w:type="spellEnd"/>
          </w:p>
        </w:tc>
        <w:tc>
          <w:tcPr>
            <w:tcW w:w="1317" w:type="dxa"/>
          </w:tcPr>
          <w:p w14:paraId="4CF1BA12"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Nume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și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prenume</w:t>
            </w:r>
            <w:proofErr w:type="spellEnd"/>
            <w:r>
              <w:rPr>
                <w:rFonts w:ascii="Times New Roman" w:eastAsia="Times New Roman" w:hAnsi="Times New Roman" w:cs="Times New Roman"/>
                <w:b/>
                <w:color w:val="000000"/>
                <w:sz w:val="24"/>
                <w:szCs w:val="24"/>
              </w:rPr>
              <w:t xml:space="preserve"> </w:t>
            </w:r>
          </w:p>
        </w:tc>
        <w:tc>
          <w:tcPr>
            <w:tcW w:w="1103" w:type="dxa"/>
          </w:tcPr>
          <w:p w14:paraId="707C31A2"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w:t>
            </w:r>
            <w:proofErr w:type="spellStart"/>
            <w:r>
              <w:rPr>
                <w:rFonts w:ascii="Times New Roman" w:eastAsia="Times New Roman" w:hAnsi="Times New Roman" w:cs="Times New Roman"/>
                <w:b/>
                <w:color w:val="000000"/>
                <w:sz w:val="24"/>
                <w:szCs w:val="24"/>
              </w:rPr>
              <w:t>primirii</w:t>
            </w:r>
            <w:proofErr w:type="spellEnd"/>
          </w:p>
        </w:tc>
        <w:tc>
          <w:tcPr>
            <w:tcW w:w="1350" w:type="dxa"/>
          </w:tcPr>
          <w:p w14:paraId="6788FFAC"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Semnătura</w:t>
            </w:r>
            <w:proofErr w:type="spellEnd"/>
          </w:p>
        </w:tc>
        <w:tc>
          <w:tcPr>
            <w:tcW w:w="1202" w:type="dxa"/>
          </w:tcPr>
          <w:p w14:paraId="0DC55203"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w:t>
            </w:r>
            <w:proofErr w:type="spellStart"/>
            <w:r>
              <w:rPr>
                <w:rFonts w:ascii="Times New Roman" w:eastAsia="Times New Roman" w:hAnsi="Times New Roman" w:cs="Times New Roman"/>
                <w:b/>
                <w:color w:val="000000"/>
                <w:sz w:val="24"/>
                <w:szCs w:val="24"/>
              </w:rPr>
              <w:t>retragerii</w:t>
            </w:r>
            <w:proofErr w:type="spellEnd"/>
          </w:p>
        </w:tc>
        <w:tc>
          <w:tcPr>
            <w:tcW w:w="1296" w:type="dxa"/>
          </w:tcPr>
          <w:p w14:paraId="65E7FF79"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w:t>
            </w:r>
            <w:proofErr w:type="spellStart"/>
            <w:r>
              <w:rPr>
                <w:rFonts w:ascii="Times New Roman" w:eastAsia="Times New Roman" w:hAnsi="Times New Roman" w:cs="Times New Roman"/>
                <w:b/>
                <w:color w:val="000000"/>
                <w:sz w:val="24"/>
                <w:szCs w:val="24"/>
              </w:rPr>
              <w:t>intrării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în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vigoare</w:t>
            </w:r>
            <w:proofErr w:type="spellEnd"/>
            <w:r>
              <w:rPr>
                <w:rFonts w:ascii="Times New Roman" w:eastAsia="Times New Roman" w:hAnsi="Times New Roman" w:cs="Times New Roman"/>
                <w:b/>
                <w:color w:val="000000"/>
                <w:sz w:val="24"/>
                <w:szCs w:val="24"/>
              </w:rPr>
              <w:t xml:space="preserve"> a </w:t>
            </w:r>
            <w:proofErr w:type="spellStart"/>
            <w:r>
              <w:rPr>
                <w:rFonts w:ascii="Times New Roman" w:eastAsia="Times New Roman" w:hAnsi="Times New Roman" w:cs="Times New Roman"/>
                <w:b/>
                <w:color w:val="000000"/>
                <w:sz w:val="24"/>
                <w:szCs w:val="24"/>
              </w:rPr>
              <w:t>procedurii</w:t>
            </w:r>
            <w:proofErr w:type="spellEnd"/>
            <w:r>
              <w:rPr>
                <w:rFonts w:ascii="Times New Roman" w:eastAsia="Times New Roman" w:hAnsi="Times New Roman" w:cs="Times New Roman"/>
                <w:b/>
                <w:color w:val="000000"/>
                <w:sz w:val="24"/>
                <w:szCs w:val="24"/>
              </w:rPr>
              <w:t xml:space="preserve"> </w:t>
            </w:r>
          </w:p>
        </w:tc>
        <w:tc>
          <w:tcPr>
            <w:tcW w:w="1350" w:type="dxa"/>
          </w:tcPr>
          <w:p w14:paraId="1040C29D"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Semnătura</w:t>
            </w:r>
            <w:proofErr w:type="spellEnd"/>
          </w:p>
        </w:tc>
      </w:tr>
      <w:tr w:rsidR="00B57950" w14:paraId="2CE04172" w14:textId="77777777" w:rsidTr="0070443F">
        <w:tc>
          <w:tcPr>
            <w:tcW w:w="636" w:type="dxa"/>
          </w:tcPr>
          <w:p w14:paraId="2B7B8EC9"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736" w:type="dxa"/>
          </w:tcPr>
          <w:p w14:paraId="3E217682"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317" w:type="dxa"/>
          </w:tcPr>
          <w:p w14:paraId="24CC29A0"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103" w:type="dxa"/>
          </w:tcPr>
          <w:p w14:paraId="4765B524"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350" w:type="dxa"/>
          </w:tcPr>
          <w:p w14:paraId="23E31400"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202" w:type="dxa"/>
          </w:tcPr>
          <w:p w14:paraId="59830962"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296" w:type="dxa"/>
          </w:tcPr>
          <w:p w14:paraId="130BD616"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350" w:type="dxa"/>
          </w:tcPr>
          <w:p w14:paraId="4820C988"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r>
      <w:tr w:rsidR="00B57950" w14:paraId="7B0D8372" w14:textId="77777777" w:rsidTr="0070443F">
        <w:tc>
          <w:tcPr>
            <w:tcW w:w="636" w:type="dxa"/>
          </w:tcPr>
          <w:p w14:paraId="323B807E"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736" w:type="dxa"/>
          </w:tcPr>
          <w:p w14:paraId="2FBD1F97"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17" w:type="dxa"/>
          </w:tcPr>
          <w:p w14:paraId="0571B814"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103" w:type="dxa"/>
          </w:tcPr>
          <w:p w14:paraId="76AF9108"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485BE1D5"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02" w:type="dxa"/>
          </w:tcPr>
          <w:p w14:paraId="07F38106"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23A97216"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368A8498"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r>
      <w:tr w:rsidR="00B57950" w14:paraId="2CB7683E" w14:textId="77777777" w:rsidTr="0070443F">
        <w:tc>
          <w:tcPr>
            <w:tcW w:w="636" w:type="dxa"/>
          </w:tcPr>
          <w:p w14:paraId="5078B083"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736" w:type="dxa"/>
          </w:tcPr>
          <w:p w14:paraId="4118746C"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17" w:type="dxa"/>
          </w:tcPr>
          <w:p w14:paraId="62371D1D"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103" w:type="dxa"/>
          </w:tcPr>
          <w:p w14:paraId="7764BF1E"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6F04DD14"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02" w:type="dxa"/>
          </w:tcPr>
          <w:p w14:paraId="28A239C9"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728F8EB0"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0861D866"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r>
      <w:tr w:rsidR="00B57950" w14:paraId="27EBFD1E" w14:textId="77777777" w:rsidTr="0070443F">
        <w:tc>
          <w:tcPr>
            <w:tcW w:w="636" w:type="dxa"/>
          </w:tcPr>
          <w:p w14:paraId="1326EC4A" w14:textId="77777777" w:rsidR="00B57950" w:rsidRDefault="00B57950" w:rsidP="0070443F">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736" w:type="dxa"/>
          </w:tcPr>
          <w:p w14:paraId="57439D96"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17" w:type="dxa"/>
          </w:tcPr>
          <w:p w14:paraId="58016100"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103" w:type="dxa"/>
          </w:tcPr>
          <w:p w14:paraId="47F33137"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57B3DA41"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02" w:type="dxa"/>
          </w:tcPr>
          <w:p w14:paraId="29C8D033"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17E7ED2D"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3782971D" w14:textId="77777777" w:rsidR="00B57950" w:rsidRDefault="00B57950" w:rsidP="0070443F">
            <w:pPr>
              <w:spacing w:line="276" w:lineRule="auto"/>
              <w:contextualSpacing/>
              <w:jc w:val="both"/>
              <w:rPr>
                <w:rFonts w:ascii="Times New Roman" w:eastAsia="Times New Roman" w:hAnsi="Times New Roman" w:cs="Times New Roman"/>
                <w:b/>
                <w:color w:val="000000"/>
                <w:sz w:val="24"/>
                <w:szCs w:val="24"/>
              </w:rPr>
            </w:pPr>
          </w:p>
        </w:tc>
      </w:tr>
    </w:tbl>
    <w:p w14:paraId="235A299D" w14:textId="77777777" w:rsidR="00B57950" w:rsidRDefault="00B57950" w:rsidP="00B57950">
      <w:pPr>
        <w:spacing w:after="0" w:line="276" w:lineRule="auto"/>
        <w:contextualSpacing/>
        <w:jc w:val="both"/>
        <w:rPr>
          <w:rFonts w:ascii="Times New Roman" w:eastAsia="Times New Roman" w:hAnsi="Times New Roman" w:cs="Times New Roman"/>
          <w:b/>
          <w:color w:val="000000"/>
          <w:sz w:val="24"/>
          <w:szCs w:val="24"/>
        </w:rPr>
      </w:pPr>
    </w:p>
    <w:p w14:paraId="54FB2AF9" w14:textId="77777777" w:rsidR="00B57950" w:rsidRDefault="00B57950" w:rsidP="00B57950">
      <w:pPr>
        <w:pStyle w:val="Heading1"/>
        <w:numPr>
          <w:ilvl w:val="0"/>
          <w:numId w:val="3"/>
        </w:numPr>
        <w:spacing w:before="0" w:line="276" w:lineRule="auto"/>
        <w:ind w:left="420" w:hanging="420"/>
        <w:jc w:val="both"/>
        <w:rPr>
          <w:rFonts w:ascii="Times New Roman" w:eastAsia="Times New Roman" w:hAnsi="Times New Roman" w:cs="Times New Roman"/>
          <w:b/>
          <w:color w:val="000000"/>
          <w:sz w:val="24"/>
          <w:szCs w:val="24"/>
        </w:rPr>
      </w:pPr>
      <w:bookmarkStart w:id="20" w:name="_Toc90984484"/>
      <w:proofErr w:type="spellStart"/>
      <w:r>
        <w:rPr>
          <w:rFonts w:ascii="Times New Roman" w:eastAsia="Times New Roman" w:hAnsi="Times New Roman" w:cs="Times New Roman"/>
          <w:b/>
          <w:color w:val="000000"/>
          <w:sz w:val="24"/>
          <w:szCs w:val="24"/>
        </w:rPr>
        <w:lastRenderedPageBreak/>
        <w:t>Anexe</w:t>
      </w:r>
      <w:bookmarkEnd w:id="20"/>
      <w:proofErr w:type="spellEnd"/>
    </w:p>
    <w:p w14:paraId="42AC827A" w14:textId="77777777" w:rsidR="00B57950" w:rsidRPr="00B57950" w:rsidRDefault="00B57950" w:rsidP="00B57950">
      <w:pPr>
        <w:pStyle w:val="ListParagraph"/>
        <w:numPr>
          <w:ilvl w:val="0"/>
          <w:numId w:val="13"/>
        </w:numPr>
        <w:spacing w:after="0" w:line="276" w:lineRule="auto"/>
        <w:ind w:left="284" w:hanging="284"/>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Formular F01-PO-C43: Decizie privind constituirea grupului de acţiune antibullying;</w:t>
      </w:r>
    </w:p>
    <w:p w14:paraId="6F164B00" w14:textId="77777777" w:rsidR="00B57950" w:rsidRDefault="00B57950" w:rsidP="00B57950">
      <w:pPr>
        <w:pStyle w:val="ListParagraph"/>
        <w:numPr>
          <w:ilvl w:val="0"/>
          <w:numId w:val="13"/>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Formular F02-PO-C43: Model Plan </w:t>
      </w:r>
      <w:proofErr w:type="spellStart"/>
      <w:r>
        <w:rPr>
          <w:rFonts w:ascii="Times New Roman" w:hAnsi="Times New Roman" w:cs="Times New Roman"/>
          <w:sz w:val="24"/>
          <w:szCs w:val="24"/>
        </w:rPr>
        <w:t>şcolar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prevenire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combatere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violenţei</w:t>
      </w:r>
      <w:proofErr w:type="spellEnd"/>
      <w:r>
        <w:rPr>
          <w:rFonts w:ascii="Times New Roman" w:hAnsi="Times New Roman" w:cs="Times New Roman"/>
          <w:sz w:val="24"/>
          <w:szCs w:val="24"/>
        </w:rPr>
        <w:t xml:space="preserve"> (plan antibullying);</w:t>
      </w:r>
    </w:p>
    <w:p w14:paraId="4548202F" w14:textId="77777777" w:rsidR="00B57950" w:rsidRDefault="00B57950" w:rsidP="00B57950">
      <w:pPr>
        <w:pStyle w:val="ListParagraph"/>
        <w:numPr>
          <w:ilvl w:val="0"/>
          <w:numId w:val="13"/>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Formular F03-PO-C43: </w:t>
      </w:r>
      <w:proofErr w:type="spellStart"/>
      <w:r>
        <w:rPr>
          <w:rFonts w:ascii="Times New Roman" w:hAnsi="Times New Roman" w:cs="Times New Roman"/>
          <w:sz w:val="24"/>
          <w:szCs w:val="24"/>
        </w:rPr>
        <w:t>Fişa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identificare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violenţei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psihologice</w:t>
      </w:r>
      <w:proofErr w:type="spellEnd"/>
      <w:r>
        <w:rPr>
          <w:rFonts w:ascii="Times New Roman" w:hAnsi="Times New Roman" w:cs="Times New Roman"/>
          <w:sz w:val="24"/>
          <w:szCs w:val="24"/>
        </w:rPr>
        <w:t xml:space="preserve"> - bullying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şcolar</w:t>
      </w:r>
      <w:proofErr w:type="spellEnd"/>
      <w:r>
        <w:rPr>
          <w:rFonts w:ascii="Times New Roman" w:hAnsi="Times New Roman" w:cs="Times New Roman"/>
          <w:sz w:val="24"/>
          <w:szCs w:val="24"/>
        </w:rPr>
        <w:t>;</w:t>
      </w:r>
    </w:p>
    <w:p w14:paraId="7B07752D" w14:textId="77777777" w:rsidR="00B57950" w:rsidRPr="00B57950" w:rsidRDefault="00B57950" w:rsidP="00B57950">
      <w:pPr>
        <w:pStyle w:val="ListParagraph"/>
        <w:numPr>
          <w:ilvl w:val="0"/>
          <w:numId w:val="13"/>
        </w:numPr>
        <w:spacing w:after="0" w:line="276" w:lineRule="auto"/>
        <w:ind w:left="284" w:hanging="284"/>
        <w:jc w:val="both"/>
        <w:rPr>
          <w:rFonts w:ascii="Times New Roman" w:hAnsi="Times New Roman" w:cs="Times New Roman"/>
          <w:sz w:val="24"/>
          <w:szCs w:val="24"/>
          <w:lang w:val="pt-BR"/>
        </w:rPr>
      </w:pPr>
      <w:r w:rsidRPr="00B57950">
        <w:rPr>
          <w:rFonts w:ascii="Times New Roman" w:hAnsi="Times New Roman" w:cs="Times New Roman"/>
          <w:sz w:val="24"/>
          <w:szCs w:val="24"/>
          <w:lang w:val="pt-BR"/>
        </w:rPr>
        <w:t>Formular F04-PO-C43: Fişa de semnalare;</w:t>
      </w:r>
    </w:p>
    <w:p w14:paraId="682731D6" w14:textId="77777777" w:rsidR="00B57950" w:rsidRDefault="00B57950" w:rsidP="00B57950">
      <w:pPr>
        <w:pStyle w:val="ListParagraph"/>
        <w:numPr>
          <w:ilvl w:val="0"/>
          <w:numId w:val="13"/>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Formular F05-PO-C43: </w:t>
      </w:r>
      <w:proofErr w:type="spellStart"/>
      <w:r>
        <w:rPr>
          <w:rFonts w:ascii="Times New Roman" w:hAnsi="Times New Roman" w:cs="Times New Roman"/>
          <w:sz w:val="24"/>
          <w:szCs w:val="24"/>
        </w:rPr>
        <w:t>Infografic</w:t>
      </w:r>
      <w:proofErr w:type="spellEnd"/>
      <w:r>
        <w:rPr>
          <w:rFonts w:ascii="Times New Roman" w:hAnsi="Times New Roman" w:cs="Times New Roman"/>
          <w:sz w:val="24"/>
          <w:szCs w:val="24"/>
        </w:rPr>
        <w:t xml:space="preserve"> - instrument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învăţare</w:t>
      </w:r>
      <w:proofErr w:type="spellEnd"/>
      <w:r>
        <w:rPr>
          <w:rFonts w:ascii="Times New Roman" w:hAnsi="Times New Roman" w:cs="Times New Roman"/>
          <w:sz w:val="24"/>
          <w:szCs w:val="24"/>
        </w:rPr>
        <w:t>.</w:t>
      </w:r>
    </w:p>
    <w:p w14:paraId="42AFCD90" w14:textId="77777777" w:rsidR="00B57950" w:rsidRDefault="00B57950" w:rsidP="00B57950">
      <w:pPr>
        <w:spacing w:after="0" w:line="276" w:lineRule="auto"/>
        <w:rPr>
          <w:rFonts w:ascii="Times New Roman" w:hAnsi="Times New Roman" w:cs="Times New Roman"/>
          <w:sz w:val="24"/>
          <w:szCs w:val="24"/>
        </w:rPr>
      </w:pPr>
    </w:p>
    <w:p w14:paraId="6D6DD996" w14:textId="77777777" w:rsidR="00B57950" w:rsidRDefault="00B57950" w:rsidP="00B57950">
      <w:pPr>
        <w:spacing w:after="0" w:line="276" w:lineRule="auto"/>
        <w:contextualSpacing/>
        <w:jc w:val="both"/>
        <w:rPr>
          <w:rFonts w:ascii="Times New Roman" w:eastAsia="Times New Roman" w:hAnsi="Times New Roman" w:cs="Times New Roman"/>
          <w:b/>
          <w:color w:val="000000"/>
          <w:sz w:val="24"/>
          <w:szCs w:val="24"/>
        </w:rPr>
      </w:pPr>
    </w:p>
    <w:sdt>
      <w:sdtPr>
        <w:rPr>
          <w:rFonts w:ascii="Times New Roman" w:eastAsiaTheme="minorHAnsi" w:hAnsi="Times New Roman" w:cs="Times New Roman"/>
          <w:color w:val="auto"/>
          <w:sz w:val="24"/>
          <w:szCs w:val="24"/>
          <w:lang w:eastAsia="en-US"/>
        </w:rPr>
        <w:id w:val="893856729"/>
        <w:docPartObj>
          <w:docPartGallery w:val="Table of Contents"/>
          <w:docPartUnique/>
        </w:docPartObj>
      </w:sdtPr>
      <w:sdtEndPr>
        <w:rPr>
          <w:b/>
          <w:bCs/>
        </w:rPr>
      </w:sdtEndPr>
      <w:sdtContent>
        <w:p w14:paraId="2A414C40" w14:textId="77777777" w:rsidR="00B57950" w:rsidRDefault="00B57950" w:rsidP="00B57950">
          <w:pPr>
            <w:pStyle w:val="TOCHeading"/>
            <w:spacing w:before="0" w:line="276" w:lineRule="auto"/>
            <w:rPr>
              <w:rFonts w:ascii="Times New Roman" w:hAnsi="Times New Roman" w:cs="Times New Roman"/>
              <w:b/>
              <w:color w:val="auto"/>
              <w:sz w:val="24"/>
              <w:szCs w:val="24"/>
            </w:rPr>
          </w:pPr>
          <w:proofErr w:type="spellStart"/>
          <w:r>
            <w:rPr>
              <w:rFonts w:ascii="Times New Roman" w:hAnsi="Times New Roman" w:cs="Times New Roman"/>
              <w:b/>
              <w:color w:val="auto"/>
              <w:sz w:val="24"/>
              <w:szCs w:val="24"/>
            </w:rPr>
            <w:t>Cuprins</w:t>
          </w:r>
          <w:proofErr w:type="spellEnd"/>
        </w:p>
        <w:p w14:paraId="2616F75D" w14:textId="77777777" w:rsidR="00B57950" w:rsidRDefault="00B57950" w:rsidP="00B57950">
          <w:pPr>
            <w:spacing w:after="0" w:line="276" w:lineRule="auto"/>
            <w:rPr>
              <w:rFonts w:ascii="Times New Roman" w:hAnsi="Times New Roman" w:cs="Times New Roman"/>
              <w:sz w:val="24"/>
              <w:szCs w:val="24"/>
            </w:rPr>
          </w:pPr>
        </w:p>
        <w:p w14:paraId="5A1C6288" w14:textId="7234B93B" w:rsidR="00B57950" w:rsidRDefault="00B57950" w:rsidP="00B57950">
          <w:pPr>
            <w:pStyle w:val="TOC1"/>
            <w:tabs>
              <w:tab w:val="left" w:pos="440"/>
              <w:tab w:val="right" w:leader="dot" w:pos="9016"/>
            </w:tabs>
            <w:spacing w:after="0" w:line="276" w:lineRule="auto"/>
            <w:rPr>
              <w:rFonts w:ascii="Times New Roman" w:eastAsiaTheme="minorEastAsia" w:hAnsi="Times New Roman" w:cs="Times New Roman"/>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TOC \o "1-3" \h \z \u </w:instrText>
          </w:r>
          <w:r>
            <w:rPr>
              <w:rFonts w:ascii="Times New Roman" w:hAnsi="Times New Roman" w:cs="Times New Roman"/>
              <w:bCs/>
              <w:sz w:val="24"/>
              <w:szCs w:val="24"/>
            </w:rPr>
            <w:fldChar w:fldCharType="separate"/>
          </w:r>
          <w:hyperlink w:anchor="_Toc90984469" w:history="1">
            <w:r>
              <w:rPr>
                <w:rStyle w:val="Hyperlink"/>
                <w:rFonts w:ascii="Times New Roman" w:eastAsia="Times New Roman" w:hAnsi="Times New Roman" w:cs="Times New Roman"/>
                <w:b/>
                <w:sz w:val="24"/>
                <w:szCs w:val="24"/>
              </w:rPr>
              <w:t>1.</w:t>
            </w:r>
            <w:r>
              <w:rPr>
                <w:rFonts w:ascii="Times New Roman" w:eastAsiaTheme="minorEastAsia" w:hAnsi="Times New Roman" w:cs="Times New Roman"/>
                <w:sz w:val="24"/>
                <w:szCs w:val="24"/>
              </w:rPr>
              <w:tab/>
            </w:r>
            <w:r>
              <w:rPr>
                <w:rStyle w:val="Hyperlink"/>
                <w:rFonts w:ascii="Times New Roman" w:eastAsia="Times New Roman" w:hAnsi="Times New Roman" w:cs="Times New Roman"/>
                <w:b/>
                <w:sz w:val="24"/>
                <w:szCs w:val="24"/>
              </w:rPr>
              <w:t>Lista responsabililor cu elaborarea, verificarea şi aprobarea ediţiei sau, după caz, a reviziei în cadrul ediţiei procedurii</w:t>
            </w:r>
            <w:r>
              <w:rPr>
                <w:rFonts w:ascii="Times New Roman" w:hAnsi="Times New Roman" w:cs="Times New Roman"/>
                <w:webHidden/>
                <w:sz w:val="24"/>
                <w:szCs w:val="24"/>
              </w:rPr>
              <w:tab/>
            </w:r>
            <w:r>
              <w:rPr>
                <w:rFonts w:ascii="Times New Roman" w:hAnsi="Times New Roman" w:cs="Times New Roman"/>
                <w:webHidden/>
                <w:sz w:val="24"/>
                <w:szCs w:val="24"/>
              </w:rPr>
              <w:fldChar w:fldCharType="begin"/>
            </w:r>
            <w:r>
              <w:rPr>
                <w:rFonts w:ascii="Times New Roman" w:hAnsi="Times New Roman" w:cs="Times New Roman"/>
                <w:webHidden/>
                <w:sz w:val="24"/>
                <w:szCs w:val="24"/>
              </w:rPr>
              <w:instrText xml:space="preserve"> PAGEREF _Toc90984469 \h </w:instrText>
            </w:r>
            <w:r>
              <w:rPr>
                <w:rFonts w:ascii="Times New Roman" w:hAnsi="Times New Roman" w:cs="Times New Roman"/>
                <w:webHidden/>
                <w:sz w:val="24"/>
                <w:szCs w:val="24"/>
              </w:rPr>
            </w:r>
            <w:r>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2</w:t>
            </w:r>
            <w:r>
              <w:rPr>
                <w:rFonts w:ascii="Times New Roman" w:hAnsi="Times New Roman" w:cs="Times New Roman"/>
                <w:webHidden/>
                <w:sz w:val="24"/>
                <w:szCs w:val="24"/>
              </w:rPr>
              <w:fldChar w:fldCharType="end"/>
            </w:r>
          </w:hyperlink>
        </w:p>
        <w:p w14:paraId="0DFCDAA5" w14:textId="46149C82" w:rsidR="00B57950" w:rsidRDefault="00000000" w:rsidP="00B57950">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0" w:history="1">
            <w:r w:rsidR="00B57950">
              <w:rPr>
                <w:rStyle w:val="Hyperlink"/>
                <w:rFonts w:ascii="Times New Roman" w:eastAsia="Times New Roman" w:hAnsi="Times New Roman" w:cs="Times New Roman"/>
                <w:b/>
                <w:sz w:val="24"/>
                <w:szCs w:val="24"/>
              </w:rPr>
              <w:t>2.</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Situaţia ediţiilor şi a reviziilor în cadrul ediţiilor procedurii</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_Toc90984470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2</w:t>
            </w:r>
            <w:r w:rsidR="00B57950">
              <w:rPr>
                <w:rFonts w:ascii="Times New Roman" w:hAnsi="Times New Roman" w:cs="Times New Roman"/>
                <w:webHidden/>
                <w:sz w:val="24"/>
                <w:szCs w:val="24"/>
              </w:rPr>
              <w:fldChar w:fldCharType="end"/>
            </w:r>
          </w:hyperlink>
        </w:p>
        <w:p w14:paraId="385C9A3F" w14:textId="64003842" w:rsidR="00B57950" w:rsidRDefault="00000000" w:rsidP="00B57950">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1" w:history="1">
            <w:r w:rsidR="00B57950">
              <w:rPr>
                <w:rStyle w:val="Hyperlink"/>
                <w:rFonts w:ascii="Times New Roman" w:eastAsia="Times New Roman" w:hAnsi="Times New Roman" w:cs="Times New Roman"/>
                <w:b/>
                <w:sz w:val="24"/>
                <w:szCs w:val="24"/>
              </w:rPr>
              <w:t>3.</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Lista cuprinzând persoanele la care se difuzează ediţia sau, după caz, revizia din cadrul ediţiei procedurii</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_Toc90984471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2</w:t>
            </w:r>
            <w:r w:rsidR="00B57950">
              <w:rPr>
                <w:rFonts w:ascii="Times New Roman" w:hAnsi="Times New Roman" w:cs="Times New Roman"/>
                <w:webHidden/>
                <w:sz w:val="24"/>
                <w:szCs w:val="24"/>
              </w:rPr>
              <w:fldChar w:fldCharType="end"/>
            </w:r>
          </w:hyperlink>
        </w:p>
        <w:p w14:paraId="53964677" w14:textId="4CD4CCFD" w:rsidR="00B57950" w:rsidRDefault="00000000" w:rsidP="00B57950">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2" w:history="1">
            <w:r w:rsidR="00B57950">
              <w:rPr>
                <w:rStyle w:val="Hyperlink"/>
                <w:rFonts w:ascii="Times New Roman" w:eastAsia="Times New Roman" w:hAnsi="Times New Roman" w:cs="Times New Roman"/>
                <w:b/>
                <w:sz w:val="24"/>
                <w:szCs w:val="24"/>
              </w:rPr>
              <w:t>4.</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Scopul procedurii</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_Toc90984472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3</w:t>
            </w:r>
            <w:r w:rsidR="00B57950">
              <w:rPr>
                <w:rFonts w:ascii="Times New Roman" w:hAnsi="Times New Roman" w:cs="Times New Roman"/>
                <w:webHidden/>
                <w:sz w:val="24"/>
                <w:szCs w:val="24"/>
              </w:rPr>
              <w:fldChar w:fldCharType="end"/>
            </w:r>
          </w:hyperlink>
        </w:p>
        <w:p w14:paraId="471A2C6E" w14:textId="2611A7E0" w:rsidR="00B57950" w:rsidRDefault="00000000" w:rsidP="00B57950">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3" w:history="1">
            <w:r w:rsidR="00B57950">
              <w:rPr>
                <w:rStyle w:val="Hyperlink"/>
                <w:rFonts w:ascii="Times New Roman" w:eastAsia="Times New Roman" w:hAnsi="Times New Roman" w:cs="Times New Roman"/>
                <w:b/>
                <w:sz w:val="24"/>
                <w:szCs w:val="24"/>
              </w:rPr>
              <w:t>5.</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Domeniul de aplicare</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_Toc90984473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3</w:t>
            </w:r>
            <w:r w:rsidR="00B57950">
              <w:rPr>
                <w:rFonts w:ascii="Times New Roman" w:hAnsi="Times New Roman" w:cs="Times New Roman"/>
                <w:webHidden/>
                <w:sz w:val="24"/>
                <w:szCs w:val="24"/>
              </w:rPr>
              <w:fldChar w:fldCharType="end"/>
            </w:r>
          </w:hyperlink>
        </w:p>
        <w:p w14:paraId="522752B3" w14:textId="5F270543" w:rsidR="00B57950" w:rsidRDefault="00000000" w:rsidP="00B57950">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4" w:history="1">
            <w:r w:rsidR="00B57950">
              <w:rPr>
                <w:rStyle w:val="Hyperlink"/>
                <w:rFonts w:ascii="Times New Roman" w:eastAsia="Times New Roman" w:hAnsi="Times New Roman" w:cs="Times New Roman"/>
                <w:b/>
                <w:sz w:val="24"/>
                <w:szCs w:val="24"/>
              </w:rPr>
              <w:t>6.</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Documente</w:t>
            </w:r>
            <w:r w:rsidR="00B57950">
              <w:rPr>
                <w:rStyle w:val="Hyperlink"/>
                <w:rFonts w:ascii="Times New Roman" w:eastAsia="Times New Roman" w:hAnsi="Times New Roman" w:cs="Times New Roman"/>
                <w:b/>
                <w:bCs/>
                <w:sz w:val="24"/>
                <w:szCs w:val="24"/>
              </w:rPr>
              <w:t xml:space="preserve"> de referinţă aplicabile activității procedurale</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_Toc90984474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4</w:t>
            </w:r>
            <w:r w:rsidR="00B57950">
              <w:rPr>
                <w:rFonts w:ascii="Times New Roman" w:hAnsi="Times New Roman" w:cs="Times New Roman"/>
                <w:webHidden/>
                <w:sz w:val="24"/>
                <w:szCs w:val="24"/>
              </w:rPr>
              <w:fldChar w:fldCharType="end"/>
            </w:r>
          </w:hyperlink>
        </w:p>
        <w:p w14:paraId="499C7598" w14:textId="1898EB7D" w:rsidR="00B57950" w:rsidRDefault="00000000" w:rsidP="00B57950">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5" w:history="1">
            <w:r w:rsidR="00B57950">
              <w:rPr>
                <w:rStyle w:val="Hyperlink"/>
                <w:rFonts w:ascii="Times New Roman" w:eastAsia="Times New Roman" w:hAnsi="Times New Roman" w:cs="Times New Roman"/>
                <w:b/>
                <w:sz w:val="24"/>
                <w:szCs w:val="24"/>
              </w:rPr>
              <w:t>7.</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bCs/>
                <w:sz w:val="24"/>
                <w:szCs w:val="24"/>
              </w:rPr>
              <w:t>Definiţii şi abrevieri ale termenilor utilizaţi</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_Toc90984475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5</w:t>
            </w:r>
            <w:r w:rsidR="00B57950">
              <w:rPr>
                <w:rFonts w:ascii="Times New Roman" w:hAnsi="Times New Roman" w:cs="Times New Roman"/>
                <w:webHidden/>
                <w:sz w:val="24"/>
                <w:szCs w:val="24"/>
              </w:rPr>
              <w:fldChar w:fldCharType="end"/>
            </w:r>
          </w:hyperlink>
        </w:p>
        <w:p w14:paraId="12581686" w14:textId="2B1E47E5" w:rsidR="00B57950" w:rsidRDefault="00000000" w:rsidP="00B57950">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76" w:history="1">
            <w:r w:rsidR="00B57950">
              <w:rPr>
                <w:rStyle w:val="Hyperlink"/>
                <w:rFonts w:ascii="Times New Roman" w:eastAsia="Times New Roman" w:hAnsi="Times New Roman" w:cs="Times New Roman"/>
                <w:b/>
                <w:sz w:val="24"/>
                <w:szCs w:val="24"/>
              </w:rPr>
              <w:t>7.1</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bCs/>
                <w:sz w:val="24"/>
                <w:szCs w:val="24"/>
              </w:rPr>
              <w:t>Definiţii</w:t>
            </w:r>
            <w:r w:rsidR="00B57950">
              <w:rPr>
                <w:rStyle w:val="Hyperlink"/>
                <w:rFonts w:ascii="Times New Roman" w:eastAsia="Times New Roman" w:hAnsi="Times New Roman" w:cs="Times New Roman"/>
                <w:b/>
                <w:sz w:val="24"/>
                <w:szCs w:val="24"/>
              </w:rPr>
              <w:t>:</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_Toc90984476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5</w:t>
            </w:r>
            <w:r w:rsidR="00B57950">
              <w:rPr>
                <w:rFonts w:ascii="Times New Roman" w:hAnsi="Times New Roman" w:cs="Times New Roman"/>
                <w:webHidden/>
                <w:sz w:val="24"/>
                <w:szCs w:val="24"/>
              </w:rPr>
              <w:fldChar w:fldCharType="end"/>
            </w:r>
          </w:hyperlink>
        </w:p>
        <w:p w14:paraId="5864BF09" w14:textId="299B2464" w:rsidR="00B57950" w:rsidRDefault="00000000" w:rsidP="00B57950">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77" w:history="1">
            <w:r w:rsidR="00B57950">
              <w:rPr>
                <w:rStyle w:val="Hyperlink"/>
                <w:rFonts w:ascii="Times New Roman" w:eastAsia="Times New Roman" w:hAnsi="Times New Roman" w:cs="Times New Roman"/>
                <w:b/>
                <w:sz w:val="24"/>
                <w:szCs w:val="24"/>
              </w:rPr>
              <w:t>7.2</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bCs/>
                <w:sz w:val="24"/>
                <w:szCs w:val="24"/>
              </w:rPr>
              <w:t>Abrevieri</w:t>
            </w:r>
            <w:r w:rsidR="00B57950">
              <w:rPr>
                <w:rStyle w:val="Hyperlink"/>
                <w:rFonts w:ascii="Times New Roman" w:eastAsia="Times New Roman" w:hAnsi="Times New Roman" w:cs="Times New Roman"/>
                <w:b/>
                <w:sz w:val="24"/>
                <w:szCs w:val="24"/>
              </w:rPr>
              <w:t>:</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_Toc90984477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9</w:t>
            </w:r>
            <w:r w:rsidR="00B57950">
              <w:rPr>
                <w:rFonts w:ascii="Times New Roman" w:hAnsi="Times New Roman" w:cs="Times New Roman"/>
                <w:webHidden/>
                <w:sz w:val="24"/>
                <w:szCs w:val="24"/>
              </w:rPr>
              <w:fldChar w:fldCharType="end"/>
            </w:r>
          </w:hyperlink>
        </w:p>
        <w:p w14:paraId="2C01AA7E" w14:textId="236BE6EB" w:rsidR="00B57950" w:rsidRDefault="00000000" w:rsidP="00B57950">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8" w:history="1">
            <w:r w:rsidR="00B57950">
              <w:rPr>
                <w:rStyle w:val="Hyperlink"/>
                <w:rFonts w:ascii="Times New Roman" w:eastAsia="Times New Roman" w:hAnsi="Times New Roman" w:cs="Times New Roman"/>
                <w:b/>
                <w:bCs/>
                <w:sz w:val="24"/>
                <w:szCs w:val="24"/>
              </w:rPr>
              <w:t>8.</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bCs/>
                <w:sz w:val="24"/>
                <w:szCs w:val="24"/>
              </w:rPr>
              <w:t>Descrierea procedurii</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_Toc90984478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10</w:t>
            </w:r>
            <w:r w:rsidR="00B57950">
              <w:rPr>
                <w:rFonts w:ascii="Times New Roman" w:hAnsi="Times New Roman" w:cs="Times New Roman"/>
                <w:webHidden/>
                <w:sz w:val="24"/>
                <w:szCs w:val="24"/>
              </w:rPr>
              <w:fldChar w:fldCharType="end"/>
            </w:r>
          </w:hyperlink>
        </w:p>
        <w:p w14:paraId="56F65EAA" w14:textId="301DF1B9" w:rsidR="00B57950" w:rsidRDefault="00000000" w:rsidP="00B57950">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9" w:history="1">
            <w:r w:rsidR="00B57950">
              <w:rPr>
                <w:rStyle w:val="Hyperlink"/>
                <w:rFonts w:ascii="Times New Roman" w:eastAsia="Times New Roman" w:hAnsi="Times New Roman" w:cs="Times New Roman"/>
                <w:b/>
                <w:sz w:val="24"/>
                <w:szCs w:val="24"/>
              </w:rPr>
              <w:t>9.</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Responsabilităţi</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_Toc90984479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36</w:t>
            </w:r>
            <w:r w:rsidR="00B57950">
              <w:rPr>
                <w:rFonts w:ascii="Times New Roman" w:hAnsi="Times New Roman" w:cs="Times New Roman"/>
                <w:webHidden/>
                <w:sz w:val="24"/>
                <w:szCs w:val="24"/>
              </w:rPr>
              <w:fldChar w:fldCharType="end"/>
            </w:r>
          </w:hyperlink>
        </w:p>
        <w:p w14:paraId="449A971E" w14:textId="2D2D5F24" w:rsidR="00B57950" w:rsidRDefault="00000000" w:rsidP="00B57950">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0" w:history="1">
            <w:r w:rsidR="00B57950">
              <w:rPr>
                <w:rStyle w:val="Hyperlink"/>
                <w:rFonts w:ascii="Times New Roman" w:eastAsia="Times New Roman" w:hAnsi="Times New Roman" w:cs="Times New Roman"/>
                <w:b/>
                <w:sz w:val="24"/>
                <w:szCs w:val="24"/>
              </w:rPr>
              <w:t>10.</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Formulare</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_Toc90984480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40</w:t>
            </w:r>
            <w:r w:rsidR="00B57950">
              <w:rPr>
                <w:rFonts w:ascii="Times New Roman" w:hAnsi="Times New Roman" w:cs="Times New Roman"/>
                <w:webHidden/>
                <w:sz w:val="24"/>
                <w:szCs w:val="24"/>
              </w:rPr>
              <w:fldChar w:fldCharType="end"/>
            </w:r>
          </w:hyperlink>
        </w:p>
        <w:p w14:paraId="79A4414C" w14:textId="7BD607EC" w:rsidR="00B57950" w:rsidRDefault="00000000" w:rsidP="00B57950">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1" w:history="1">
            <w:r w:rsidR="00B57950">
              <w:rPr>
                <w:rStyle w:val="Hyperlink"/>
                <w:rFonts w:ascii="Times New Roman" w:eastAsia="Times New Roman" w:hAnsi="Times New Roman" w:cs="Times New Roman"/>
                <w:b/>
                <w:sz w:val="24"/>
                <w:szCs w:val="24"/>
              </w:rPr>
              <w:t>10.1</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Formular evidență modificări</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_Toc90984481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40</w:t>
            </w:r>
            <w:r w:rsidR="00B57950">
              <w:rPr>
                <w:rFonts w:ascii="Times New Roman" w:hAnsi="Times New Roman" w:cs="Times New Roman"/>
                <w:webHidden/>
                <w:sz w:val="24"/>
                <w:szCs w:val="24"/>
              </w:rPr>
              <w:fldChar w:fldCharType="end"/>
            </w:r>
          </w:hyperlink>
        </w:p>
        <w:p w14:paraId="2D69F3ED" w14:textId="218A8824" w:rsidR="00B57950" w:rsidRDefault="00000000" w:rsidP="00B57950">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2" w:history="1">
            <w:r w:rsidR="00B57950">
              <w:rPr>
                <w:rStyle w:val="Hyperlink"/>
                <w:rFonts w:ascii="Times New Roman" w:eastAsia="Times New Roman" w:hAnsi="Times New Roman" w:cs="Times New Roman"/>
                <w:b/>
                <w:sz w:val="24"/>
                <w:szCs w:val="24"/>
              </w:rPr>
              <w:t>10.2</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Formular analiză procedură</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_Toc90984482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40</w:t>
            </w:r>
            <w:r w:rsidR="00B57950">
              <w:rPr>
                <w:rFonts w:ascii="Times New Roman" w:hAnsi="Times New Roman" w:cs="Times New Roman"/>
                <w:webHidden/>
                <w:sz w:val="24"/>
                <w:szCs w:val="24"/>
              </w:rPr>
              <w:fldChar w:fldCharType="end"/>
            </w:r>
          </w:hyperlink>
        </w:p>
        <w:p w14:paraId="54BF938D" w14:textId="396AFFF8" w:rsidR="00B57950" w:rsidRDefault="00000000" w:rsidP="00B57950">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3" w:history="1">
            <w:r w:rsidR="00B57950">
              <w:rPr>
                <w:rStyle w:val="Hyperlink"/>
                <w:rFonts w:ascii="Times New Roman" w:eastAsia="Times New Roman" w:hAnsi="Times New Roman" w:cs="Times New Roman"/>
                <w:b/>
                <w:sz w:val="24"/>
                <w:szCs w:val="24"/>
              </w:rPr>
              <w:t>10.3</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Formular distribuire procedură</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_Toc90984483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40</w:t>
            </w:r>
            <w:r w:rsidR="00B57950">
              <w:rPr>
                <w:rFonts w:ascii="Times New Roman" w:hAnsi="Times New Roman" w:cs="Times New Roman"/>
                <w:webHidden/>
                <w:sz w:val="24"/>
                <w:szCs w:val="24"/>
              </w:rPr>
              <w:fldChar w:fldCharType="end"/>
            </w:r>
          </w:hyperlink>
        </w:p>
        <w:p w14:paraId="548C7ADD" w14:textId="39A07833" w:rsidR="00B57950" w:rsidRDefault="00000000" w:rsidP="00B57950">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4" w:history="1">
            <w:r w:rsidR="00B57950">
              <w:rPr>
                <w:rStyle w:val="Hyperlink"/>
                <w:rFonts w:ascii="Times New Roman" w:eastAsia="Times New Roman" w:hAnsi="Times New Roman" w:cs="Times New Roman"/>
                <w:b/>
                <w:sz w:val="24"/>
                <w:szCs w:val="24"/>
              </w:rPr>
              <w:t>11.</w:t>
            </w:r>
            <w:r w:rsidR="00B57950">
              <w:rPr>
                <w:rFonts w:ascii="Times New Roman" w:eastAsiaTheme="minorEastAsia" w:hAnsi="Times New Roman" w:cs="Times New Roman"/>
                <w:sz w:val="24"/>
                <w:szCs w:val="24"/>
              </w:rPr>
              <w:tab/>
            </w:r>
            <w:r w:rsidR="00B57950">
              <w:rPr>
                <w:rStyle w:val="Hyperlink"/>
                <w:rFonts w:ascii="Times New Roman" w:eastAsia="Times New Roman" w:hAnsi="Times New Roman" w:cs="Times New Roman"/>
                <w:b/>
                <w:sz w:val="24"/>
                <w:szCs w:val="24"/>
              </w:rPr>
              <w:t>Anexe</w:t>
            </w:r>
            <w:r w:rsidR="00B57950">
              <w:rPr>
                <w:rFonts w:ascii="Times New Roman" w:hAnsi="Times New Roman" w:cs="Times New Roman"/>
                <w:webHidden/>
                <w:sz w:val="24"/>
                <w:szCs w:val="24"/>
              </w:rPr>
              <w:tab/>
            </w:r>
            <w:r w:rsidR="00B57950">
              <w:rPr>
                <w:rFonts w:ascii="Times New Roman" w:hAnsi="Times New Roman" w:cs="Times New Roman"/>
                <w:webHidden/>
                <w:sz w:val="24"/>
                <w:szCs w:val="24"/>
              </w:rPr>
              <w:fldChar w:fldCharType="begin"/>
            </w:r>
            <w:r w:rsidR="00B57950">
              <w:rPr>
                <w:rFonts w:ascii="Times New Roman" w:hAnsi="Times New Roman" w:cs="Times New Roman"/>
                <w:webHidden/>
                <w:sz w:val="24"/>
                <w:szCs w:val="24"/>
              </w:rPr>
              <w:instrText xml:space="preserve"> PAGEREF _Toc90984484 \h </w:instrText>
            </w:r>
            <w:r w:rsidR="00B57950">
              <w:rPr>
                <w:rFonts w:ascii="Times New Roman" w:hAnsi="Times New Roman" w:cs="Times New Roman"/>
                <w:webHidden/>
                <w:sz w:val="24"/>
                <w:szCs w:val="24"/>
              </w:rPr>
            </w:r>
            <w:r w:rsidR="00B57950">
              <w:rPr>
                <w:rFonts w:ascii="Times New Roman" w:hAnsi="Times New Roman" w:cs="Times New Roman"/>
                <w:webHidden/>
                <w:sz w:val="24"/>
                <w:szCs w:val="24"/>
              </w:rPr>
              <w:fldChar w:fldCharType="separate"/>
            </w:r>
            <w:r w:rsidR="004E5F84">
              <w:rPr>
                <w:rFonts w:ascii="Times New Roman" w:hAnsi="Times New Roman" w:cs="Times New Roman"/>
                <w:noProof/>
                <w:webHidden/>
                <w:sz w:val="24"/>
                <w:szCs w:val="24"/>
              </w:rPr>
              <w:t>41</w:t>
            </w:r>
            <w:r w:rsidR="00B57950">
              <w:rPr>
                <w:rFonts w:ascii="Times New Roman" w:hAnsi="Times New Roman" w:cs="Times New Roman"/>
                <w:webHidden/>
                <w:sz w:val="24"/>
                <w:szCs w:val="24"/>
              </w:rPr>
              <w:fldChar w:fldCharType="end"/>
            </w:r>
          </w:hyperlink>
        </w:p>
        <w:p w14:paraId="2C5246AE" w14:textId="77777777" w:rsidR="00B57950" w:rsidRDefault="00B57950" w:rsidP="00B57950">
          <w:pPr>
            <w:spacing w:after="0" w:line="276" w:lineRule="auto"/>
            <w:rPr>
              <w:rFonts w:ascii="Times New Roman" w:hAnsi="Times New Roman" w:cs="Times New Roman"/>
              <w:sz w:val="24"/>
              <w:szCs w:val="24"/>
            </w:rPr>
          </w:pPr>
          <w:r>
            <w:rPr>
              <w:rFonts w:ascii="Times New Roman" w:hAnsi="Times New Roman" w:cs="Times New Roman"/>
              <w:bCs/>
              <w:sz w:val="24"/>
              <w:szCs w:val="24"/>
            </w:rPr>
            <w:fldChar w:fldCharType="end"/>
          </w:r>
        </w:p>
      </w:sdtContent>
    </w:sdt>
    <w:p w14:paraId="5E666D94" w14:textId="77777777" w:rsidR="0028280D" w:rsidRDefault="0028280D"/>
    <w:sectPr w:rsidR="0028280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323B" w14:textId="77777777" w:rsidR="00DB48CB" w:rsidRDefault="00DB48CB" w:rsidP="00B57950">
      <w:pPr>
        <w:spacing w:after="0" w:line="240" w:lineRule="auto"/>
      </w:pPr>
      <w:r>
        <w:separator/>
      </w:r>
    </w:p>
  </w:endnote>
  <w:endnote w:type="continuationSeparator" w:id="0">
    <w:p w14:paraId="4107969A" w14:textId="77777777" w:rsidR="00DB48CB" w:rsidRDefault="00DB48CB" w:rsidP="00B5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A810" w14:textId="77777777" w:rsidR="00DB48CB" w:rsidRDefault="00DB48CB" w:rsidP="00B57950">
      <w:pPr>
        <w:spacing w:after="0" w:line="240" w:lineRule="auto"/>
      </w:pPr>
      <w:r>
        <w:separator/>
      </w:r>
    </w:p>
  </w:footnote>
  <w:footnote w:type="continuationSeparator" w:id="0">
    <w:p w14:paraId="1564BF64" w14:textId="77777777" w:rsidR="00DB48CB" w:rsidRDefault="00DB48CB" w:rsidP="00B57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395"/>
      <w:gridCol w:w="4140"/>
      <w:gridCol w:w="1920"/>
    </w:tblGrid>
    <w:tr w:rsidR="00032298" w14:paraId="17E70F70" w14:textId="77777777" w:rsidTr="00E10695">
      <w:trPr>
        <w:trHeight w:val="777"/>
        <w:jc w:val="center"/>
      </w:trPr>
      <w:tc>
        <w:tcPr>
          <w:tcW w:w="4395" w:type="dxa"/>
          <w:vMerge w:val="restart"/>
          <w:tcBorders>
            <w:top w:val="single" w:sz="12" w:space="0" w:color="auto"/>
          </w:tcBorders>
        </w:tcPr>
        <w:p w14:paraId="6B6E453E" w14:textId="77777777" w:rsidR="00B62AA4" w:rsidRPr="00B57950" w:rsidRDefault="00000000" w:rsidP="00DC7685">
          <w:pPr>
            <w:jc w:val="center"/>
            <w:rPr>
              <w:rFonts w:ascii="Times New Roman" w:hAnsi="Times New Roman"/>
              <w:b/>
              <w:color w:val="000000" w:themeColor="text1"/>
              <w:sz w:val="24"/>
              <w:szCs w:val="24"/>
              <w:lang w:val="pt-BR"/>
            </w:rPr>
          </w:pPr>
          <w:r>
            <w:rPr>
              <w:rFonts w:ascii="Times New Roman" w:hAnsi="Times New Roman"/>
              <w:b/>
              <w:noProof/>
              <w:color w:val="000000" w:themeColor="text1"/>
              <w:sz w:val="24"/>
              <w:szCs w:val="24"/>
            </w:rPr>
            <w:drawing>
              <wp:anchor distT="0" distB="0" distL="114300" distR="114300" simplePos="0" relativeHeight="251659264" behindDoc="1" locked="0" layoutInCell="1" allowOverlap="1" wp14:anchorId="0972D0A4" wp14:editId="14BAC79F">
                <wp:simplePos x="0" y="0"/>
                <wp:positionH relativeFrom="column">
                  <wp:posOffset>3810</wp:posOffset>
                </wp:positionH>
                <wp:positionV relativeFrom="paragraph">
                  <wp:posOffset>0</wp:posOffset>
                </wp:positionV>
                <wp:extent cx="628650" cy="628650"/>
                <wp:effectExtent l="0" t="0" r="0" b="0"/>
                <wp:wrapTight wrapText="bothSides">
                  <wp:wrapPolygon edited="0">
                    <wp:start x="0" y="0"/>
                    <wp:lineTo x="0" y="20945"/>
                    <wp:lineTo x="20945" y="20945"/>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Pr="00B57950">
            <w:rPr>
              <w:rFonts w:ascii="Times New Roman" w:hAnsi="Times New Roman"/>
              <w:b/>
              <w:color w:val="000000" w:themeColor="text1"/>
              <w:sz w:val="24"/>
              <w:szCs w:val="24"/>
              <w:lang w:val="pt-BR"/>
            </w:rPr>
            <w:t>MINISTERUL EDUCAȚIEI</w:t>
          </w:r>
        </w:p>
        <w:p w14:paraId="00635908" w14:textId="77777777" w:rsidR="00B62AA4" w:rsidRPr="00B57950" w:rsidRDefault="00B62AA4" w:rsidP="00DC7685">
          <w:pPr>
            <w:jc w:val="center"/>
            <w:rPr>
              <w:rFonts w:ascii="Times New Roman" w:hAnsi="Times New Roman"/>
              <w:b/>
              <w:color w:val="000000" w:themeColor="text1"/>
              <w:sz w:val="24"/>
              <w:szCs w:val="24"/>
              <w:lang w:val="pt-BR"/>
            </w:rPr>
          </w:pPr>
        </w:p>
        <w:p w14:paraId="7E5B44F8" w14:textId="77777777" w:rsidR="00B62AA4" w:rsidRPr="00B57950" w:rsidRDefault="00B62AA4" w:rsidP="00DC7685">
          <w:pPr>
            <w:jc w:val="center"/>
            <w:rPr>
              <w:rFonts w:ascii="Times New Roman" w:hAnsi="Times New Roman"/>
              <w:b/>
              <w:color w:val="000000" w:themeColor="text1"/>
              <w:sz w:val="24"/>
              <w:szCs w:val="24"/>
              <w:lang w:val="pt-BR"/>
            </w:rPr>
          </w:pPr>
        </w:p>
        <w:p w14:paraId="0E71DFB9" w14:textId="77777777" w:rsidR="00B62AA4" w:rsidRPr="00B57950" w:rsidRDefault="00000000" w:rsidP="00DC7685">
          <w:pPr>
            <w:jc w:val="center"/>
            <w:rPr>
              <w:rFonts w:ascii="Times New Roman" w:hAnsi="Times New Roman"/>
              <w:b/>
              <w:bCs/>
              <w:lang w:val="pt-BR"/>
            </w:rPr>
          </w:pPr>
          <w:r w:rsidRPr="00B57950">
            <w:rPr>
              <w:rFonts w:ascii="Times New Roman" w:hAnsi="Times New Roman"/>
              <w:b/>
              <w:bCs/>
              <w:lang w:val="pt-BR"/>
            </w:rPr>
            <w:t>Școala Gimnazială Nr.1 Pantelimon</w:t>
          </w:r>
        </w:p>
      </w:tc>
      <w:tc>
        <w:tcPr>
          <w:tcW w:w="4140" w:type="dxa"/>
          <w:tcBorders>
            <w:top w:val="single" w:sz="12" w:space="0" w:color="auto"/>
            <w:bottom w:val="single" w:sz="4" w:space="0" w:color="auto"/>
          </w:tcBorders>
        </w:tcPr>
        <w:p w14:paraId="41A08736" w14:textId="77777777" w:rsidR="00B62AA4" w:rsidRPr="00B57950" w:rsidRDefault="00000000" w:rsidP="00FB45D9">
          <w:pPr>
            <w:pStyle w:val="Header"/>
            <w:jc w:val="center"/>
            <w:rPr>
              <w:rFonts w:ascii="Times New Roman" w:hAnsi="Times New Roman"/>
              <w:bCs/>
              <w:sz w:val="24"/>
              <w:szCs w:val="24"/>
              <w:lang w:val="pt-BR"/>
            </w:rPr>
          </w:pPr>
          <w:r w:rsidRPr="00B57950">
            <w:rPr>
              <w:rFonts w:ascii="Times New Roman" w:hAnsi="Times New Roman"/>
              <w:sz w:val="24"/>
              <w:szCs w:val="24"/>
              <w:lang w:val="pt-BR"/>
            </w:rPr>
            <w:t xml:space="preserve">Procedura </w:t>
          </w:r>
          <w:r w:rsidRPr="00B57950">
            <w:rPr>
              <w:rFonts w:ascii="Times New Roman" w:hAnsi="Times New Roman"/>
              <w:bCs/>
              <w:sz w:val="24"/>
              <w:szCs w:val="24"/>
              <w:lang w:val="pt-BR"/>
            </w:rPr>
            <w:t>operaţională</w:t>
          </w:r>
        </w:p>
        <w:p w14:paraId="466FF5A3" w14:textId="2CB66D6F" w:rsidR="00B62AA4" w:rsidRPr="00B57950" w:rsidRDefault="00B57950" w:rsidP="00FB45D9">
          <w:pPr>
            <w:pStyle w:val="Header"/>
            <w:jc w:val="center"/>
            <w:rPr>
              <w:rFonts w:ascii="Times New Roman" w:hAnsi="Times New Roman"/>
              <w:b/>
              <w:bCs/>
              <w:sz w:val="24"/>
              <w:szCs w:val="24"/>
              <w:lang w:val="pt-BR"/>
            </w:rPr>
          </w:pPr>
          <w:r w:rsidRPr="00B57950">
            <w:rPr>
              <w:rFonts w:ascii="Times New Roman" w:hAnsi="Times New Roman"/>
              <w:b/>
              <w:bCs/>
              <w:sz w:val="24"/>
              <w:szCs w:val="24"/>
              <w:lang w:val="pt-BR"/>
            </w:rPr>
            <w:t>Managementul cazurilor de violență asupra elevilor și a personalului unității de învățământ, pre</w:t>
          </w:r>
          <w:r>
            <w:rPr>
              <w:rFonts w:ascii="Times New Roman" w:hAnsi="Times New Roman"/>
              <w:b/>
              <w:bCs/>
              <w:sz w:val="24"/>
              <w:szCs w:val="24"/>
              <w:lang w:val="pt-BR"/>
            </w:rPr>
            <w:t>cum și al altor situații corelate, în mediul școlar și a suspiciunii de violență asupra copiilor în afara mediului școlar</w:t>
          </w:r>
        </w:p>
      </w:tc>
      <w:tc>
        <w:tcPr>
          <w:tcW w:w="1920" w:type="dxa"/>
          <w:tcBorders>
            <w:top w:val="single" w:sz="12" w:space="0" w:color="auto"/>
            <w:bottom w:val="single" w:sz="4" w:space="0" w:color="auto"/>
          </w:tcBorders>
        </w:tcPr>
        <w:p w14:paraId="502F51F2" w14:textId="77777777" w:rsidR="00B62AA4" w:rsidRDefault="00000000" w:rsidP="00DC7685">
          <w:pPr>
            <w:pStyle w:val="Header"/>
            <w:rPr>
              <w:rFonts w:ascii="Times New Roman" w:hAnsi="Times New Roman"/>
              <w:sz w:val="24"/>
              <w:szCs w:val="24"/>
            </w:rPr>
          </w:pPr>
          <w:proofErr w:type="spellStart"/>
          <w:r>
            <w:rPr>
              <w:rFonts w:ascii="Times New Roman" w:hAnsi="Times New Roman"/>
              <w:sz w:val="24"/>
              <w:szCs w:val="24"/>
            </w:rPr>
            <w:t>Ediţia</w:t>
          </w:r>
          <w:proofErr w:type="spellEnd"/>
          <w:r>
            <w:rPr>
              <w:rFonts w:ascii="Times New Roman" w:hAnsi="Times New Roman"/>
              <w:sz w:val="24"/>
              <w:szCs w:val="24"/>
            </w:rPr>
            <w:t>: I</w:t>
          </w:r>
        </w:p>
        <w:p w14:paraId="426781B0" w14:textId="77777777" w:rsidR="00B62AA4" w:rsidRDefault="00B62AA4" w:rsidP="00DC7685">
          <w:pPr>
            <w:pStyle w:val="Header"/>
            <w:rPr>
              <w:rFonts w:ascii="Times New Roman" w:hAnsi="Times New Roman"/>
              <w:sz w:val="24"/>
              <w:szCs w:val="24"/>
            </w:rPr>
          </w:pPr>
        </w:p>
      </w:tc>
    </w:tr>
    <w:tr w:rsidR="00032298" w14:paraId="7E229267" w14:textId="77777777" w:rsidTr="00E10695">
      <w:trPr>
        <w:trHeight w:val="345"/>
        <w:jc w:val="center"/>
      </w:trPr>
      <w:tc>
        <w:tcPr>
          <w:tcW w:w="4395" w:type="dxa"/>
          <w:vMerge/>
        </w:tcPr>
        <w:p w14:paraId="1647EEA4" w14:textId="77777777" w:rsidR="00B62AA4" w:rsidRDefault="00B62AA4" w:rsidP="00DC7685">
          <w:pPr>
            <w:jc w:val="center"/>
            <w:rPr>
              <w:rFonts w:ascii="Times New Roman" w:hAnsi="Times New Roman"/>
              <w:b/>
              <w:color w:val="000000" w:themeColor="text1"/>
              <w:sz w:val="24"/>
              <w:szCs w:val="24"/>
            </w:rPr>
          </w:pPr>
        </w:p>
      </w:tc>
      <w:tc>
        <w:tcPr>
          <w:tcW w:w="4140" w:type="dxa"/>
          <w:vMerge w:val="restart"/>
          <w:tcBorders>
            <w:top w:val="single" w:sz="4" w:space="0" w:color="auto"/>
          </w:tcBorders>
        </w:tcPr>
        <w:p w14:paraId="609AD0D5" w14:textId="77777777" w:rsidR="00B62AA4" w:rsidRDefault="00B62AA4" w:rsidP="00DC7685">
          <w:pPr>
            <w:pStyle w:val="Header"/>
            <w:jc w:val="center"/>
            <w:rPr>
              <w:rFonts w:ascii="Times New Roman" w:hAnsi="Times New Roman"/>
              <w:sz w:val="24"/>
              <w:szCs w:val="24"/>
            </w:rPr>
          </w:pPr>
        </w:p>
        <w:p w14:paraId="2E4A719E" w14:textId="425BAAB2" w:rsidR="00B62AA4" w:rsidRDefault="00000000" w:rsidP="00DC7685">
          <w:pPr>
            <w:pStyle w:val="Header"/>
            <w:jc w:val="center"/>
            <w:rPr>
              <w:rFonts w:ascii="Times New Roman" w:hAnsi="Times New Roman"/>
              <w:sz w:val="24"/>
              <w:szCs w:val="24"/>
            </w:rPr>
          </w:pPr>
          <w:r>
            <w:rPr>
              <w:rFonts w:ascii="Times New Roman" w:hAnsi="Times New Roman"/>
              <w:sz w:val="24"/>
              <w:szCs w:val="24"/>
            </w:rPr>
            <w:t xml:space="preserve">Cod: </w:t>
          </w:r>
          <w:r>
            <w:rPr>
              <w:rFonts w:ascii="Times New Roman" w:hAnsi="Times New Roman"/>
              <w:b/>
              <w:sz w:val="24"/>
              <w:szCs w:val="24"/>
            </w:rPr>
            <w:t>PO – C43.</w:t>
          </w:r>
          <w:r w:rsidR="00B57950">
            <w:rPr>
              <w:rFonts w:ascii="Times New Roman" w:hAnsi="Times New Roman"/>
              <w:b/>
              <w:sz w:val="24"/>
              <w:szCs w:val="24"/>
            </w:rPr>
            <w:t>2</w:t>
          </w:r>
        </w:p>
      </w:tc>
      <w:tc>
        <w:tcPr>
          <w:tcW w:w="1920" w:type="dxa"/>
          <w:tcBorders>
            <w:top w:val="single" w:sz="4" w:space="0" w:color="auto"/>
            <w:bottom w:val="single" w:sz="4" w:space="0" w:color="auto"/>
          </w:tcBorders>
        </w:tcPr>
        <w:p w14:paraId="78F585FF" w14:textId="710B47C1" w:rsidR="00B62AA4" w:rsidRDefault="00000000" w:rsidP="00DC7685">
          <w:pPr>
            <w:pStyle w:val="Header"/>
            <w:rPr>
              <w:rFonts w:ascii="Times New Roman" w:hAnsi="Times New Roman"/>
              <w:sz w:val="24"/>
              <w:szCs w:val="24"/>
            </w:rPr>
          </w:pPr>
          <w:proofErr w:type="spellStart"/>
          <w:r>
            <w:rPr>
              <w:rFonts w:ascii="Times New Roman" w:hAnsi="Times New Roman"/>
              <w:sz w:val="24"/>
              <w:szCs w:val="24"/>
            </w:rPr>
            <w:t>Revizia</w:t>
          </w:r>
          <w:proofErr w:type="spellEnd"/>
          <w:r>
            <w:rPr>
              <w:rFonts w:ascii="Times New Roman" w:hAnsi="Times New Roman"/>
              <w:sz w:val="24"/>
              <w:szCs w:val="24"/>
            </w:rPr>
            <w:t xml:space="preserve">: </w:t>
          </w:r>
          <w:r w:rsidR="00B57950">
            <w:rPr>
              <w:rFonts w:ascii="Times New Roman" w:hAnsi="Times New Roman"/>
              <w:sz w:val="24"/>
              <w:szCs w:val="24"/>
            </w:rPr>
            <w:t>0</w:t>
          </w:r>
        </w:p>
      </w:tc>
    </w:tr>
    <w:tr w:rsidR="00032298" w14:paraId="2269BF25" w14:textId="77777777" w:rsidTr="00E10695">
      <w:trPr>
        <w:trHeight w:val="255"/>
        <w:jc w:val="center"/>
      </w:trPr>
      <w:tc>
        <w:tcPr>
          <w:tcW w:w="4395" w:type="dxa"/>
          <w:vMerge/>
        </w:tcPr>
        <w:p w14:paraId="0F57628C" w14:textId="77777777" w:rsidR="00B62AA4" w:rsidRDefault="00B62AA4" w:rsidP="00F51D4C">
          <w:pPr>
            <w:jc w:val="center"/>
            <w:rPr>
              <w:rFonts w:ascii="Times New Roman" w:hAnsi="Times New Roman"/>
              <w:b/>
              <w:color w:val="000000" w:themeColor="text1"/>
              <w:sz w:val="24"/>
              <w:szCs w:val="24"/>
            </w:rPr>
          </w:pPr>
        </w:p>
      </w:tc>
      <w:tc>
        <w:tcPr>
          <w:tcW w:w="4140" w:type="dxa"/>
          <w:vMerge/>
        </w:tcPr>
        <w:p w14:paraId="266C4258" w14:textId="77777777" w:rsidR="00B62AA4" w:rsidRDefault="00B62AA4" w:rsidP="00F51D4C">
          <w:pPr>
            <w:pStyle w:val="Header"/>
            <w:jc w:val="center"/>
            <w:rPr>
              <w:rFonts w:ascii="Times New Roman" w:hAnsi="Times New Roman"/>
              <w:sz w:val="24"/>
              <w:szCs w:val="24"/>
            </w:rPr>
          </w:pPr>
        </w:p>
      </w:tc>
      <w:tc>
        <w:tcPr>
          <w:tcW w:w="1920" w:type="dxa"/>
          <w:tcBorders>
            <w:top w:val="single" w:sz="4" w:space="0" w:color="auto"/>
            <w:bottom w:val="single" w:sz="4" w:space="0" w:color="auto"/>
          </w:tcBorders>
        </w:tcPr>
        <w:p w14:paraId="2239E743" w14:textId="77777777" w:rsidR="00B62AA4" w:rsidRDefault="00000000" w:rsidP="00F51D4C">
          <w:pPr>
            <w:pStyle w:val="Header"/>
            <w:rPr>
              <w:rFonts w:ascii="Times New Roman" w:hAnsi="Times New Roman"/>
              <w:sz w:val="24"/>
              <w:szCs w:val="24"/>
            </w:rPr>
          </w:pPr>
          <w:r>
            <w:rPr>
              <w:rFonts w:ascii="Times New Roman" w:hAnsi="Times New Roman"/>
              <w:b/>
              <w:i/>
              <w:sz w:val="24"/>
              <w:szCs w:val="24"/>
            </w:rPr>
            <w:t xml:space="preserve">Pag. </w:t>
          </w:r>
          <w:r>
            <w:rPr>
              <w:rFonts w:ascii="Times New Roman" w:hAnsi="Times New Roman"/>
              <w:b/>
              <w:i/>
              <w:sz w:val="24"/>
              <w:szCs w:val="24"/>
            </w:rPr>
            <w:fldChar w:fldCharType="begin"/>
          </w:r>
          <w:r>
            <w:rPr>
              <w:rFonts w:ascii="Times New Roman" w:hAnsi="Times New Roman"/>
              <w:b/>
              <w:i/>
              <w:sz w:val="24"/>
              <w:szCs w:val="24"/>
            </w:rPr>
            <w:instrText xml:space="preserve"> PAGE </w:instrText>
          </w:r>
          <w:r>
            <w:rPr>
              <w:rFonts w:ascii="Times New Roman" w:hAnsi="Times New Roman"/>
              <w:b/>
              <w:i/>
              <w:sz w:val="24"/>
              <w:szCs w:val="24"/>
            </w:rPr>
            <w:fldChar w:fldCharType="separate"/>
          </w:r>
          <w:r>
            <w:rPr>
              <w:rFonts w:ascii="Times New Roman" w:hAnsi="Times New Roman"/>
              <w:b/>
              <w:i/>
              <w:sz w:val="24"/>
              <w:szCs w:val="24"/>
            </w:rPr>
            <w:t>5</w:t>
          </w:r>
          <w:r>
            <w:rPr>
              <w:rFonts w:ascii="Times New Roman" w:hAnsi="Times New Roman"/>
              <w:b/>
              <w:i/>
              <w:sz w:val="24"/>
              <w:szCs w:val="24"/>
            </w:rPr>
            <w:fldChar w:fldCharType="end"/>
          </w:r>
          <w:r>
            <w:rPr>
              <w:rFonts w:ascii="Times New Roman" w:hAnsi="Times New Roman"/>
              <w:b/>
              <w:i/>
              <w:sz w:val="24"/>
              <w:szCs w:val="24"/>
            </w:rPr>
            <w:t xml:space="preserve"> / </w:t>
          </w:r>
          <w:r>
            <w:rPr>
              <w:rFonts w:ascii="Times New Roman" w:hAnsi="Times New Roman"/>
              <w:b/>
              <w:i/>
              <w:sz w:val="24"/>
              <w:szCs w:val="24"/>
            </w:rPr>
            <w:fldChar w:fldCharType="begin"/>
          </w:r>
          <w:r>
            <w:rPr>
              <w:rFonts w:ascii="Times New Roman" w:hAnsi="Times New Roman"/>
              <w:b/>
              <w:i/>
              <w:sz w:val="24"/>
              <w:szCs w:val="24"/>
            </w:rPr>
            <w:instrText xml:space="preserve"> NUMPAGES </w:instrText>
          </w:r>
          <w:r>
            <w:rPr>
              <w:rFonts w:ascii="Times New Roman" w:hAnsi="Times New Roman"/>
              <w:b/>
              <w:i/>
              <w:sz w:val="24"/>
              <w:szCs w:val="24"/>
            </w:rPr>
            <w:fldChar w:fldCharType="separate"/>
          </w:r>
          <w:r>
            <w:rPr>
              <w:rFonts w:ascii="Times New Roman" w:hAnsi="Times New Roman"/>
              <w:b/>
              <w:i/>
              <w:sz w:val="24"/>
              <w:szCs w:val="24"/>
            </w:rPr>
            <w:t>5</w:t>
          </w:r>
          <w:r>
            <w:rPr>
              <w:rFonts w:ascii="Times New Roman" w:hAnsi="Times New Roman"/>
              <w:b/>
              <w:i/>
              <w:sz w:val="24"/>
              <w:szCs w:val="24"/>
            </w:rPr>
            <w:fldChar w:fldCharType="end"/>
          </w:r>
        </w:p>
      </w:tc>
    </w:tr>
    <w:tr w:rsidR="00032298" w14:paraId="0D5DEC4A" w14:textId="77777777" w:rsidTr="00E10695">
      <w:trPr>
        <w:trHeight w:val="210"/>
        <w:jc w:val="center"/>
      </w:trPr>
      <w:tc>
        <w:tcPr>
          <w:tcW w:w="4395" w:type="dxa"/>
          <w:vMerge/>
        </w:tcPr>
        <w:p w14:paraId="4DD6C50F" w14:textId="77777777" w:rsidR="00B62AA4" w:rsidRDefault="00B62AA4" w:rsidP="00F51D4C">
          <w:pPr>
            <w:jc w:val="center"/>
            <w:rPr>
              <w:rFonts w:ascii="Times New Roman" w:hAnsi="Times New Roman"/>
              <w:b/>
              <w:color w:val="000000" w:themeColor="text1"/>
              <w:sz w:val="24"/>
              <w:szCs w:val="24"/>
            </w:rPr>
          </w:pPr>
        </w:p>
      </w:tc>
      <w:tc>
        <w:tcPr>
          <w:tcW w:w="4140" w:type="dxa"/>
          <w:vMerge/>
        </w:tcPr>
        <w:p w14:paraId="4352A964" w14:textId="77777777" w:rsidR="00B62AA4" w:rsidRDefault="00B62AA4" w:rsidP="00F51D4C">
          <w:pPr>
            <w:pStyle w:val="Header"/>
            <w:jc w:val="center"/>
            <w:rPr>
              <w:rFonts w:ascii="Times New Roman" w:hAnsi="Times New Roman"/>
              <w:sz w:val="24"/>
              <w:szCs w:val="24"/>
            </w:rPr>
          </w:pPr>
        </w:p>
      </w:tc>
      <w:tc>
        <w:tcPr>
          <w:tcW w:w="1920" w:type="dxa"/>
          <w:tcBorders>
            <w:top w:val="single" w:sz="4" w:space="0" w:color="auto"/>
          </w:tcBorders>
        </w:tcPr>
        <w:p w14:paraId="55392C1B" w14:textId="77777777" w:rsidR="00B62AA4" w:rsidRDefault="00000000" w:rsidP="00F51D4C">
          <w:pPr>
            <w:pStyle w:val="Header"/>
            <w:rPr>
              <w:rFonts w:ascii="Times New Roman" w:hAnsi="Times New Roman"/>
              <w:sz w:val="24"/>
              <w:szCs w:val="24"/>
            </w:rPr>
          </w:pPr>
          <w:r>
            <w:rPr>
              <w:rFonts w:ascii="Times New Roman" w:hAnsi="Times New Roman"/>
              <w:sz w:val="24"/>
              <w:szCs w:val="24"/>
            </w:rPr>
            <w:t>Exemplar nr. 1</w:t>
          </w:r>
        </w:p>
      </w:tc>
    </w:tr>
  </w:tbl>
  <w:p w14:paraId="673E9C9C" w14:textId="77777777" w:rsidR="00B62AA4" w:rsidRDefault="00B6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777"/>
    <w:multiLevelType w:val="hybridMultilevel"/>
    <w:tmpl w:val="4222A52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D412F04"/>
    <w:multiLevelType w:val="hybridMultilevel"/>
    <w:tmpl w:val="F446A0D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15:restartNumberingAfterBreak="0">
    <w:nsid w:val="13B7771E"/>
    <w:multiLevelType w:val="multilevel"/>
    <w:tmpl w:val="20B8787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860CE7"/>
    <w:multiLevelType w:val="hybridMultilevel"/>
    <w:tmpl w:val="730CFACC"/>
    <w:lvl w:ilvl="0" w:tplc="F90CDCA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06651E"/>
    <w:multiLevelType w:val="multilevel"/>
    <w:tmpl w:val="D8EC84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70828A0"/>
    <w:multiLevelType w:val="hybridMultilevel"/>
    <w:tmpl w:val="564C0A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9DE61BF"/>
    <w:multiLevelType w:val="hybridMultilevel"/>
    <w:tmpl w:val="532C36B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313B69A6"/>
    <w:multiLevelType w:val="hybridMultilevel"/>
    <w:tmpl w:val="83F493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4F97854"/>
    <w:multiLevelType w:val="hybridMultilevel"/>
    <w:tmpl w:val="BA32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942B0"/>
    <w:multiLevelType w:val="multilevel"/>
    <w:tmpl w:val="23528644"/>
    <w:lvl w:ilvl="0">
      <w:start w:val="1"/>
      <w:numFmt w:val="decimal"/>
      <w:lvlText w:val="%1."/>
      <w:lvlJc w:val="left"/>
      <w:pPr>
        <w:ind w:left="720" w:hanging="360"/>
      </w:pPr>
    </w:lvl>
    <w:lvl w:ilvl="1">
      <w:start w:val="3"/>
      <w:numFmt w:val="decimal"/>
      <w:isLgl/>
      <w:lvlText w:val="%1.%2"/>
      <w:lvlJc w:val="left"/>
      <w:pPr>
        <w:ind w:left="840" w:hanging="480"/>
      </w:pPr>
      <w:rPr>
        <w:rFonts w:hint="default"/>
        <w:u w:val="single"/>
      </w:rPr>
    </w:lvl>
    <w:lvl w:ilvl="2">
      <w:start w:val="1"/>
      <w:numFmt w:val="decimal"/>
      <w:isLgl/>
      <w:lvlText w:val="%1.%2.%3"/>
      <w:lvlJc w:val="left"/>
      <w:pPr>
        <w:ind w:left="1080" w:hanging="720"/>
      </w:pPr>
      <w:rPr>
        <w:rFonts w:hint="default"/>
        <w:u w:val="single"/>
      </w:rPr>
    </w:lvl>
    <w:lvl w:ilvl="3">
      <w:start w:val="1"/>
      <w:numFmt w:val="upperLetter"/>
      <w:isLgl/>
      <w:lvlText w:val="%1.%2.%3.%4"/>
      <w:lvlJc w:val="left"/>
      <w:pPr>
        <w:ind w:left="1080" w:hanging="720"/>
      </w:pPr>
      <w:rPr>
        <w:rFonts w:hint="default"/>
        <w:u w:val="single"/>
      </w:rPr>
    </w:lvl>
    <w:lvl w:ilvl="4">
      <w:start w:val="1"/>
      <w:numFmt w:val="upperLetter"/>
      <w:isLgl/>
      <w:lvlText w:val="%1.%2.%3.%4.%5"/>
      <w:lvlJc w:val="left"/>
      <w:pPr>
        <w:ind w:left="1440" w:hanging="1080"/>
      </w:pPr>
      <w:rPr>
        <w:rFonts w:hint="default"/>
        <w:u w:val="single"/>
      </w:rPr>
    </w:lvl>
    <w:lvl w:ilvl="5">
      <w:start w:val="1"/>
      <w:numFmt w:val="upperRoman"/>
      <w:isLgl/>
      <w:lvlText w:val="%1.%2.%3.%4.%5.%6"/>
      <w:lvlJc w:val="left"/>
      <w:pPr>
        <w:ind w:left="1800" w:hanging="1440"/>
      </w:pPr>
      <w:rPr>
        <w:rFonts w:hint="default"/>
        <w:u w:val="single"/>
      </w:rPr>
    </w:lvl>
    <w:lvl w:ilvl="6">
      <w:start w:val="1"/>
      <w:numFmt w:val="upperLetter"/>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43E55FD4"/>
    <w:multiLevelType w:val="hybridMultilevel"/>
    <w:tmpl w:val="77E048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49F40B6"/>
    <w:multiLevelType w:val="hybridMultilevel"/>
    <w:tmpl w:val="882EEE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4E0CC9"/>
    <w:multiLevelType w:val="hybridMultilevel"/>
    <w:tmpl w:val="CBCCD538"/>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3" w15:restartNumberingAfterBreak="0">
    <w:nsid w:val="4E6300C2"/>
    <w:multiLevelType w:val="hybridMultilevel"/>
    <w:tmpl w:val="705E3D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F99581F"/>
    <w:multiLevelType w:val="hybridMultilevel"/>
    <w:tmpl w:val="E0C0BE2C"/>
    <w:lvl w:ilvl="0" w:tplc="04180001">
      <w:start w:val="1"/>
      <w:numFmt w:val="bullet"/>
      <w:lvlText w:val=""/>
      <w:lvlJc w:val="left"/>
      <w:pPr>
        <w:ind w:left="1344" w:hanging="360"/>
      </w:pPr>
      <w:rPr>
        <w:rFonts w:ascii="Symbol" w:hAnsi="Symbol" w:hint="default"/>
      </w:rPr>
    </w:lvl>
    <w:lvl w:ilvl="1" w:tplc="04180003" w:tentative="1">
      <w:start w:val="1"/>
      <w:numFmt w:val="bullet"/>
      <w:lvlText w:val="o"/>
      <w:lvlJc w:val="left"/>
      <w:pPr>
        <w:ind w:left="2064" w:hanging="360"/>
      </w:pPr>
      <w:rPr>
        <w:rFonts w:ascii="Courier New" w:hAnsi="Courier New" w:cs="Courier New" w:hint="default"/>
      </w:rPr>
    </w:lvl>
    <w:lvl w:ilvl="2" w:tplc="04180005" w:tentative="1">
      <w:start w:val="1"/>
      <w:numFmt w:val="bullet"/>
      <w:lvlText w:val=""/>
      <w:lvlJc w:val="left"/>
      <w:pPr>
        <w:ind w:left="2784" w:hanging="360"/>
      </w:pPr>
      <w:rPr>
        <w:rFonts w:ascii="Wingdings" w:hAnsi="Wingdings" w:hint="default"/>
      </w:rPr>
    </w:lvl>
    <w:lvl w:ilvl="3" w:tplc="04180001" w:tentative="1">
      <w:start w:val="1"/>
      <w:numFmt w:val="bullet"/>
      <w:lvlText w:val=""/>
      <w:lvlJc w:val="left"/>
      <w:pPr>
        <w:ind w:left="3504" w:hanging="360"/>
      </w:pPr>
      <w:rPr>
        <w:rFonts w:ascii="Symbol" w:hAnsi="Symbol" w:hint="default"/>
      </w:rPr>
    </w:lvl>
    <w:lvl w:ilvl="4" w:tplc="04180003" w:tentative="1">
      <w:start w:val="1"/>
      <w:numFmt w:val="bullet"/>
      <w:lvlText w:val="o"/>
      <w:lvlJc w:val="left"/>
      <w:pPr>
        <w:ind w:left="4224" w:hanging="360"/>
      </w:pPr>
      <w:rPr>
        <w:rFonts w:ascii="Courier New" w:hAnsi="Courier New" w:cs="Courier New" w:hint="default"/>
      </w:rPr>
    </w:lvl>
    <w:lvl w:ilvl="5" w:tplc="04180005" w:tentative="1">
      <w:start w:val="1"/>
      <w:numFmt w:val="bullet"/>
      <w:lvlText w:val=""/>
      <w:lvlJc w:val="left"/>
      <w:pPr>
        <w:ind w:left="4944" w:hanging="360"/>
      </w:pPr>
      <w:rPr>
        <w:rFonts w:ascii="Wingdings" w:hAnsi="Wingdings" w:hint="default"/>
      </w:rPr>
    </w:lvl>
    <w:lvl w:ilvl="6" w:tplc="04180001" w:tentative="1">
      <w:start w:val="1"/>
      <w:numFmt w:val="bullet"/>
      <w:lvlText w:val=""/>
      <w:lvlJc w:val="left"/>
      <w:pPr>
        <w:ind w:left="5664" w:hanging="360"/>
      </w:pPr>
      <w:rPr>
        <w:rFonts w:ascii="Symbol" w:hAnsi="Symbol" w:hint="default"/>
      </w:rPr>
    </w:lvl>
    <w:lvl w:ilvl="7" w:tplc="04180003" w:tentative="1">
      <w:start w:val="1"/>
      <w:numFmt w:val="bullet"/>
      <w:lvlText w:val="o"/>
      <w:lvlJc w:val="left"/>
      <w:pPr>
        <w:ind w:left="6384" w:hanging="360"/>
      </w:pPr>
      <w:rPr>
        <w:rFonts w:ascii="Courier New" w:hAnsi="Courier New" w:cs="Courier New" w:hint="default"/>
      </w:rPr>
    </w:lvl>
    <w:lvl w:ilvl="8" w:tplc="04180005" w:tentative="1">
      <w:start w:val="1"/>
      <w:numFmt w:val="bullet"/>
      <w:lvlText w:val=""/>
      <w:lvlJc w:val="left"/>
      <w:pPr>
        <w:ind w:left="7104" w:hanging="360"/>
      </w:pPr>
      <w:rPr>
        <w:rFonts w:ascii="Wingdings" w:hAnsi="Wingdings" w:hint="default"/>
      </w:rPr>
    </w:lvl>
  </w:abstractNum>
  <w:abstractNum w:abstractNumId="15" w15:restartNumberingAfterBreak="0">
    <w:nsid w:val="5DF84804"/>
    <w:multiLevelType w:val="hybridMultilevel"/>
    <w:tmpl w:val="EFC8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25EEA"/>
    <w:multiLevelType w:val="hybridMultilevel"/>
    <w:tmpl w:val="F8740A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4860735"/>
    <w:multiLevelType w:val="hybridMultilevel"/>
    <w:tmpl w:val="75D8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0788">
    <w:abstractNumId w:val="9"/>
  </w:num>
  <w:num w:numId="2" w16cid:durableId="942617228">
    <w:abstractNumId w:val="8"/>
  </w:num>
  <w:num w:numId="3" w16cid:durableId="269092601">
    <w:abstractNumId w:val="3"/>
  </w:num>
  <w:num w:numId="4" w16cid:durableId="729303394">
    <w:abstractNumId w:val="2"/>
  </w:num>
  <w:num w:numId="5" w16cid:durableId="282617075">
    <w:abstractNumId w:val="4"/>
  </w:num>
  <w:num w:numId="6" w16cid:durableId="1941601896">
    <w:abstractNumId w:val="16"/>
  </w:num>
  <w:num w:numId="7" w16cid:durableId="1829709884">
    <w:abstractNumId w:val="1"/>
  </w:num>
  <w:num w:numId="8" w16cid:durableId="897206099">
    <w:abstractNumId w:val="14"/>
  </w:num>
  <w:num w:numId="9" w16cid:durableId="1552887507">
    <w:abstractNumId w:val="7"/>
  </w:num>
  <w:num w:numId="10" w16cid:durableId="544101070">
    <w:abstractNumId w:val="5"/>
  </w:num>
  <w:num w:numId="11" w16cid:durableId="501360672">
    <w:abstractNumId w:val="0"/>
  </w:num>
  <w:num w:numId="12" w16cid:durableId="1206018674">
    <w:abstractNumId w:val="11"/>
  </w:num>
  <w:num w:numId="13" w16cid:durableId="2105102848">
    <w:abstractNumId w:val="13"/>
  </w:num>
  <w:num w:numId="14" w16cid:durableId="1743601938">
    <w:abstractNumId w:val="12"/>
  </w:num>
  <w:num w:numId="15" w16cid:durableId="1127620961">
    <w:abstractNumId w:val="10"/>
  </w:num>
  <w:num w:numId="16" w16cid:durableId="491600420">
    <w:abstractNumId w:val="6"/>
  </w:num>
  <w:num w:numId="17" w16cid:durableId="2080324890">
    <w:abstractNumId w:val="15"/>
  </w:num>
  <w:num w:numId="18" w16cid:durableId="19666174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50"/>
    <w:rsid w:val="00025690"/>
    <w:rsid w:val="000D703C"/>
    <w:rsid w:val="000E3C1D"/>
    <w:rsid w:val="00184CAF"/>
    <w:rsid w:val="0028280D"/>
    <w:rsid w:val="002F043C"/>
    <w:rsid w:val="00302D47"/>
    <w:rsid w:val="0034494E"/>
    <w:rsid w:val="004E5F84"/>
    <w:rsid w:val="00781693"/>
    <w:rsid w:val="007816C4"/>
    <w:rsid w:val="008419CC"/>
    <w:rsid w:val="0085668F"/>
    <w:rsid w:val="009439B6"/>
    <w:rsid w:val="00997890"/>
    <w:rsid w:val="00B02B69"/>
    <w:rsid w:val="00B225C3"/>
    <w:rsid w:val="00B57950"/>
    <w:rsid w:val="00B62AA4"/>
    <w:rsid w:val="00B96BA5"/>
    <w:rsid w:val="00BB6CB6"/>
    <w:rsid w:val="00C66515"/>
    <w:rsid w:val="00D311B9"/>
    <w:rsid w:val="00D719BA"/>
    <w:rsid w:val="00D74FAC"/>
    <w:rsid w:val="00DB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0BDA"/>
  <w15:chartTrackingRefBased/>
  <w15:docId w15:val="{439ECA53-75E9-4F86-BADA-F3C36095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50"/>
    <w:pPr>
      <w:spacing w:after="160" w:line="259" w:lineRule="auto"/>
      <w:jc w:val="left"/>
    </w:pPr>
    <w:rPr>
      <w:kern w:val="0"/>
      <w:lang w:val="en-GB"/>
      <w14:ligatures w14:val="none"/>
    </w:rPr>
  </w:style>
  <w:style w:type="paragraph" w:styleId="Heading1">
    <w:name w:val="heading 1"/>
    <w:basedOn w:val="Normal"/>
    <w:next w:val="Normal"/>
    <w:link w:val="Heading1Char"/>
    <w:uiPriority w:val="9"/>
    <w:qFormat/>
    <w:rsid w:val="00B579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950"/>
    <w:rPr>
      <w:rFonts w:asciiTheme="majorHAnsi" w:eastAsiaTheme="majorEastAsia" w:hAnsiTheme="majorHAnsi" w:cstheme="majorBidi"/>
      <w:color w:val="2F5496" w:themeColor="accent1" w:themeShade="BF"/>
      <w:kern w:val="0"/>
      <w:sz w:val="32"/>
      <w:szCs w:val="32"/>
      <w:lang w:val="en-GB"/>
      <w14:ligatures w14:val="none"/>
    </w:rPr>
  </w:style>
  <w:style w:type="paragraph" w:styleId="Header">
    <w:name w:val="header"/>
    <w:aliases w:val="Header1"/>
    <w:basedOn w:val="Normal"/>
    <w:link w:val="HeaderChar"/>
    <w:uiPriority w:val="99"/>
    <w:unhideWhenUsed/>
    <w:rsid w:val="00B57950"/>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rsid w:val="00B57950"/>
    <w:rPr>
      <w:kern w:val="0"/>
      <w:lang w:val="en-GB"/>
      <w14:ligatures w14:val="none"/>
    </w:rPr>
  </w:style>
  <w:style w:type="paragraph" w:styleId="ListParagraph">
    <w:name w:val="List Paragraph"/>
    <w:basedOn w:val="Normal"/>
    <w:uiPriority w:val="34"/>
    <w:qFormat/>
    <w:rsid w:val="00B57950"/>
    <w:pPr>
      <w:ind w:left="720"/>
      <w:contextualSpacing/>
    </w:pPr>
  </w:style>
  <w:style w:type="table" w:styleId="TableGrid">
    <w:name w:val="Table Grid"/>
    <w:basedOn w:val="TableNormal"/>
    <w:uiPriority w:val="39"/>
    <w:rsid w:val="00B57950"/>
    <w:pPr>
      <w:jc w:val="left"/>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57950"/>
    <w:pPr>
      <w:outlineLvl w:val="9"/>
    </w:pPr>
    <w:rPr>
      <w:lang w:eastAsia="en-GB"/>
    </w:rPr>
  </w:style>
  <w:style w:type="paragraph" w:styleId="TOC1">
    <w:name w:val="toc 1"/>
    <w:basedOn w:val="Normal"/>
    <w:next w:val="Normal"/>
    <w:autoRedefine/>
    <w:uiPriority w:val="39"/>
    <w:unhideWhenUsed/>
    <w:rsid w:val="00B57950"/>
    <w:pPr>
      <w:spacing w:after="100"/>
    </w:pPr>
  </w:style>
  <w:style w:type="character" w:styleId="Hyperlink">
    <w:name w:val="Hyperlink"/>
    <w:basedOn w:val="DefaultParagraphFont"/>
    <w:uiPriority w:val="99"/>
    <w:unhideWhenUsed/>
    <w:rsid w:val="00B57950"/>
    <w:rPr>
      <w:color w:val="0563C1" w:themeColor="hyperlink"/>
      <w:u w:val="single"/>
    </w:rPr>
  </w:style>
  <w:style w:type="paragraph" w:customStyle="1" w:styleId="Default">
    <w:name w:val="Default"/>
    <w:rsid w:val="00B57950"/>
    <w:pPr>
      <w:widowControl w:val="0"/>
      <w:autoSpaceDE w:val="0"/>
      <w:autoSpaceDN w:val="0"/>
      <w:adjustRightInd w:val="0"/>
      <w:jc w:val="left"/>
    </w:pPr>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B5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950"/>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14944</Words>
  <Characters>85181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GODEANU-MATEI (105460)</dc:creator>
  <cp:keywords/>
  <dc:description/>
  <cp:lastModifiedBy>Irina GODEANU-MATEI (105460)</cp:lastModifiedBy>
  <cp:revision>4</cp:revision>
  <cp:lastPrinted>2023-11-09T22:23:00Z</cp:lastPrinted>
  <dcterms:created xsi:type="dcterms:W3CDTF">2023-11-08T21:48:00Z</dcterms:created>
  <dcterms:modified xsi:type="dcterms:W3CDTF">2023-11-09T22:24:00Z</dcterms:modified>
</cp:coreProperties>
</file>